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558" w:type="dxa"/>
        <w:tblLayout w:type="fixed"/>
        <w:tblLook w:val="04A0" w:firstRow="1" w:lastRow="0" w:firstColumn="1" w:lastColumn="0" w:noHBand="0" w:noVBand="1"/>
      </w:tblPr>
      <w:tblGrid>
        <w:gridCol w:w="9558"/>
      </w:tblGrid>
      <w:tr w:rsidR="00FA0752" w14:paraId="1D2F1697" w14:textId="77777777" w:rsidTr="00881D79">
        <w:trPr>
          <w:trHeight w:val="1169"/>
        </w:trPr>
        <w:tc>
          <w:tcPr>
            <w:tcW w:w="9558" w:type="dxa"/>
          </w:tcPr>
          <w:p w14:paraId="658E3FB6" w14:textId="77777777" w:rsidR="00FA0752" w:rsidRPr="0038714C" w:rsidRDefault="00FA0752" w:rsidP="00FA0752">
            <w:pPr>
              <w:jc w:val="center"/>
              <w:rPr>
                <w:b/>
                <w:szCs w:val="24"/>
              </w:rPr>
            </w:pPr>
            <w:r>
              <w:rPr>
                <w:noProof/>
                <w:color w:val="0000FF"/>
              </w:rPr>
              <w:drawing>
                <wp:inline distT="0" distB="0" distL="0" distR="0" wp14:anchorId="48528789" wp14:editId="21265D7A">
                  <wp:extent cx="5981700" cy="685800"/>
                  <wp:effectExtent l="0" t="0" r="0" b="0"/>
                  <wp:docPr id="3" name="Picture 3" descr="UNM Faculty Hand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M Faculty Handbook">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685800"/>
                          </a:xfrm>
                          <a:prstGeom prst="rect">
                            <a:avLst/>
                          </a:prstGeom>
                          <a:noFill/>
                          <a:ln>
                            <a:noFill/>
                          </a:ln>
                        </pic:spPr>
                      </pic:pic>
                    </a:graphicData>
                  </a:graphic>
                </wp:inline>
              </w:drawing>
            </w:r>
          </w:p>
        </w:tc>
      </w:tr>
      <w:tr w:rsidR="00FA0752" w14:paraId="4EC81F97" w14:textId="77777777" w:rsidTr="00881D79">
        <w:trPr>
          <w:trHeight w:val="791"/>
        </w:trPr>
        <w:tc>
          <w:tcPr>
            <w:tcW w:w="9558" w:type="dxa"/>
          </w:tcPr>
          <w:p w14:paraId="328260CB" w14:textId="10C93FC2" w:rsidR="00FA0752" w:rsidRPr="007E427D" w:rsidRDefault="00067554" w:rsidP="008C1561">
            <w:pPr>
              <w:pStyle w:val="Heading1"/>
              <w:shd w:val="clear" w:color="auto" w:fill="FFFFFF"/>
              <w:spacing w:line="312" w:lineRule="atLeast"/>
              <w:rPr>
                <w:b w:val="0"/>
                <w:sz w:val="44"/>
                <w:szCs w:val="44"/>
              </w:rPr>
            </w:pPr>
            <w:r w:rsidRPr="008C1561">
              <w:rPr>
                <w:rFonts w:asciiTheme="minorHAnsi" w:hAnsiTheme="minorHAnsi" w:cstheme="minorHAnsi"/>
                <w:sz w:val="44"/>
                <w:szCs w:val="44"/>
              </w:rPr>
              <w:t>C</w:t>
            </w:r>
            <w:r w:rsidR="00C012CA" w:rsidRPr="009B7001">
              <w:rPr>
                <w:rFonts w:asciiTheme="minorHAnsi" w:hAnsiTheme="minorHAnsi" w:cstheme="minorHAnsi"/>
                <w:bCs w:val="0"/>
                <w:sz w:val="44"/>
                <w:szCs w:val="44"/>
              </w:rPr>
              <w:t>8</w:t>
            </w:r>
            <w:r w:rsidR="00F374CC" w:rsidRPr="008C1561">
              <w:rPr>
                <w:rFonts w:asciiTheme="minorHAnsi" w:hAnsiTheme="minorHAnsi" w:cstheme="minorHAnsi"/>
                <w:sz w:val="44"/>
                <w:szCs w:val="44"/>
              </w:rPr>
              <w:t>0</w:t>
            </w:r>
            <w:r w:rsidR="00F27F9F" w:rsidRPr="008C1561">
              <w:rPr>
                <w:rFonts w:asciiTheme="minorHAnsi" w:hAnsiTheme="minorHAnsi" w:cstheme="minorHAnsi"/>
                <w:sz w:val="44"/>
                <w:szCs w:val="44"/>
              </w:rPr>
              <w:t xml:space="preserve">:  </w:t>
            </w:r>
            <w:r w:rsidR="009B7001" w:rsidRPr="009B7001">
              <w:rPr>
                <w:rFonts w:asciiTheme="minorHAnsi" w:hAnsiTheme="minorHAnsi" w:cstheme="minorHAnsi"/>
                <w:sz w:val="44"/>
                <w:szCs w:val="44"/>
              </w:rPr>
              <w:t xml:space="preserve">Faculty Assigned Duties, Commitments, </w:t>
            </w:r>
            <w:r w:rsidR="009B7001">
              <w:rPr>
                <w:rFonts w:asciiTheme="minorHAnsi" w:hAnsiTheme="minorHAnsi" w:cstheme="minorHAnsi"/>
                <w:sz w:val="44"/>
                <w:szCs w:val="44"/>
              </w:rPr>
              <w:t xml:space="preserve">and </w:t>
            </w:r>
            <w:r w:rsidR="009B7001" w:rsidRPr="009B7001">
              <w:rPr>
                <w:rFonts w:asciiTheme="minorHAnsi" w:hAnsiTheme="minorHAnsi" w:cstheme="minorHAnsi"/>
                <w:sz w:val="44"/>
                <w:szCs w:val="44"/>
              </w:rPr>
              <w:t>Availability to Students</w:t>
            </w:r>
          </w:p>
        </w:tc>
      </w:tr>
      <w:tr w:rsidR="00FA0752" w14:paraId="77A2B664" w14:textId="77777777" w:rsidTr="00881D79">
        <w:trPr>
          <w:trHeight w:val="45"/>
        </w:trPr>
        <w:tc>
          <w:tcPr>
            <w:tcW w:w="9558" w:type="dxa"/>
          </w:tcPr>
          <w:p w14:paraId="6E70C782" w14:textId="7115B77A" w:rsidR="00FA0752" w:rsidRPr="00FA0752" w:rsidRDefault="00EA233D" w:rsidP="00EA233D">
            <w:pPr>
              <w:rPr>
                <w:szCs w:val="24"/>
              </w:rPr>
            </w:pPr>
            <w:r>
              <w:rPr>
                <w:szCs w:val="24"/>
              </w:rPr>
              <w:t>Approved By:   Faculty</w:t>
            </w:r>
            <w:r w:rsidR="002777FE">
              <w:rPr>
                <w:szCs w:val="24"/>
              </w:rPr>
              <w:t xml:space="preserve"> Senate </w:t>
            </w:r>
          </w:p>
        </w:tc>
      </w:tr>
      <w:tr w:rsidR="00FA0752" w14:paraId="7459EA95" w14:textId="77777777" w:rsidTr="00881D79">
        <w:trPr>
          <w:trHeight w:val="263"/>
        </w:trPr>
        <w:tc>
          <w:tcPr>
            <w:tcW w:w="9558" w:type="dxa"/>
          </w:tcPr>
          <w:p w14:paraId="383C1762" w14:textId="28E26793" w:rsidR="00FA0752" w:rsidRPr="00FA0752" w:rsidRDefault="003D66E9" w:rsidP="00AD279F">
            <w:pPr>
              <w:rPr>
                <w:i/>
                <w:color w:val="FF0000"/>
                <w:szCs w:val="24"/>
                <w:u w:val="single"/>
              </w:rPr>
            </w:pPr>
            <w:r>
              <w:rPr>
                <w:szCs w:val="24"/>
              </w:rPr>
              <w:t xml:space="preserve">Effective Date:  </w:t>
            </w:r>
            <w:r w:rsidR="00C90D85" w:rsidRPr="00C90D85">
              <w:rPr>
                <w:b/>
                <w:color w:val="FF0000"/>
                <w:szCs w:val="24"/>
              </w:rPr>
              <w:t xml:space="preserve">Draft </w:t>
            </w:r>
            <w:r w:rsidR="004830EF">
              <w:rPr>
                <w:b/>
                <w:color w:val="FF0000"/>
                <w:szCs w:val="24"/>
              </w:rPr>
              <w:t>1</w:t>
            </w:r>
            <w:r w:rsidR="00A84C03">
              <w:rPr>
                <w:b/>
                <w:color w:val="FF0000"/>
                <w:szCs w:val="24"/>
              </w:rPr>
              <w:t>1/8</w:t>
            </w:r>
            <w:r w:rsidR="00450271">
              <w:rPr>
                <w:b/>
                <w:color w:val="FF0000"/>
                <w:szCs w:val="24"/>
              </w:rPr>
              <w:t>/</w:t>
            </w:r>
            <w:r w:rsidR="00C012CA">
              <w:rPr>
                <w:b/>
                <w:color w:val="FF0000"/>
                <w:szCs w:val="24"/>
              </w:rPr>
              <w:t>23</w:t>
            </w:r>
          </w:p>
        </w:tc>
      </w:tr>
      <w:tr w:rsidR="00FA0752" w14:paraId="05ED41A2" w14:textId="77777777" w:rsidTr="00881D79">
        <w:trPr>
          <w:trHeight w:val="278"/>
        </w:trPr>
        <w:tc>
          <w:tcPr>
            <w:tcW w:w="9558" w:type="dxa"/>
          </w:tcPr>
          <w:p w14:paraId="38894A1E" w14:textId="08641C46" w:rsidR="00FA0752" w:rsidRPr="00FA0752" w:rsidRDefault="00FA0752" w:rsidP="00206927">
            <w:pPr>
              <w:rPr>
                <w:szCs w:val="24"/>
              </w:rPr>
            </w:pPr>
            <w:r w:rsidRPr="00FA0752">
              <w:rPr>
                <w:szCs w:val="24"/>
              </w:rPr>
              <w:t xml:space="preserve">Responsible Faculty Committee:  </w:t>
            </w:r>
            <w:r w:rsidR="008C1561" w:rsidRPr="003D524F">
              <w:rPr>
                <w:szCs w:val="24"/>
              </w:rPr>
              <w:t xml:space="preserve">Faculty Senate </w:t>
            </w:r>
            <w:r w:rsidR="00206927" w:rsidRPr="003D524F">
              <w:rPr>
                <w:szCs w:val="24"/>
              </w:rPr>
              <w:t>Policy</w:t>
            </w:r>
            <w:r w:rsidR="00587BAA" w:rsidRPr="003D524F">
              <w:rPr>
                <w:szCs w:val="24"/>
              </w:rPr>
              <w:t xml:space="preserve"> Committee</w:t>
            </w:r>
          </w:p>
        </w:tc>
      </w:tr>
      <w:tr w:rsidR="00FA0752" w14:paraId="46C64236" w14:textId="77777777" w:rsidTr="00881D79">
        <w:trPr>
          <w:trHeight w:val="277"/>
        </w:trPr>
        <w:tc>
          <w:tcPr>
            <w:tcW w:w="9558" w:type="dxa"/>
          </w:tcPr>
          <w:p w14:paraId="79FBAA6E" w14:textId="6CB9DA79" w:rsidR="00FA0752" w:rsidRPr="00FA0752" w:rsidRDefault="00FA0752" w:rsidP="0058102B">
            <w:pPr>
              <w:rPr>
                <w:szCs w:val="24"/>
                <w:u w:val="single"/>
              </w:rPr>
            </w:pPr>
            <w:r w:rsidRPr="00FA0752">
              <w:rPr>
                <w:szCs w:val="24"/>
              </w:rPr>
              <w:t xml:space="preserve">Office Responsible for Administration:  </w:t>
            </w:r>
            <w:r w:rsidR="008C1561" w:rsidRPr="003D524F">
              <w:rPr>
                <w:szCs w:val="24"/>
              </w:rPr>
              <w:t>Provost</w:t>
            </w:r>
            <w:r w:rsidR="00105100" w:rsidRPr="003D524F">
              <w:rPr>
                <w:szCs w:val="24"/>
              </w:rPr>
              <w:t xml:space="preserve">’s </w:t>
            </w:r>
            <w:r w:rsidR="003D66E9" w:rsidRPr="003D524F">
              <w:rPr>
                <w:szCs w:val="24"/>
              </w:rPr>
              <w:t>Office of</w:t>
            </w:r>
            <w:r w:rsidR="008C1561" w:rsidRPr="003D524F">
              <w:rPr>
                <w:szCs w:val="24"/>
              </w:rPr>
              <w:t xml:space="preserve"> Academic Affairs</w:t>
            </w:r>
            <w:r w:rsidR="00FA2317" w:rsidRPr="003D524F">
              <w:rPr>
                <w:szCs w:val="24"/>
              </w:rPr>
              <w:t xml:space="preserve"> o</w:t>
            </w:r>
            <w:r w:rsidR="0058102B" w:rsidRPr="003D524F">
              <w:rPr>
                <w:szCs w:val="24"/>
              </w:rPr>
              <w:t xml:space="preserve">r </w:t>
            </w:r>
            <w:r w:rsidR="00FA2317" w:rsidRPr="003D524F">
              <w:rPr>
                <w:szCs w:val="24"/>
              </w:rPr>
              <w:t xml:space="preserve">Executive </w:t>
            </w:r>
            <w:r w:rsidR="0058102B" w:rsidRPr="003D524F">
              <w:t xml:space="preserve">Vice </w:t>
            </w:r>
            <w:r w:rsidR="008C1561" w:rsidRPr="003D524F">
              <w:t>President for Health Sciences</w:t>
            </w:r>
            <w:r w:rsidR="00105100" w:rsidRPr="003D524F">
              <w:t>’</w:t>
            </w:r>
            <w:r w:rsidR="0058102B" w:rsidRPr="003D524F">
              <w:t xml:space="preserve"> </w:t>
            </w:r>
            <w:r w:rsidR="00105100" w:rsidRPr="003D524F">
              <w:t xml:space="preserve">Office </w:t>
            </w:r>
            <w:r w:rsidR="0058102B" w:rsidRPr="003D524F">
              <w:t>Academic Affairs</w:t>
            </w:r>
            <w:r w:rsidR="00DA0A92" w:rsidRPr="003D524F">
              <w:rPr>
                <w:rStyle w:val="Hyperlink"/>
                <w:color w:val="auto"/>
                <w:u w:val="none"/>
              </w:rPr>
              <w:t>.</w:t>
            </w:r>
            <w:r w:rsidR="00187D95" w:rsidRPr="003D524F">
              <w:rPr>
                <w:szCs w:val="24"/>
                <w:u w:val="single"/>
              </w:rPr>
              <w:t xml:space="preserve"> </w:t>
            </w:r>
          </w:p>
        </w:tc>
      </w:tr>
    </w:tbl>
    <w:p w14:paraId="70E6506F" w14:textId="77777777" w:rsidR="00C012CA" w:rsidRDefault="00C012CA" w:rsidP="0038714C">
      <w:pPr>
        <w:spacing w:after="0" w:line="240" w:lineRule="auto"/>
        <w:rPr>
          <w:b/>
          <w:color w:val="0070C0"/>
        </w:rPr>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5EA9B31D" w14:textId="77777777" w:rsidTr="00C07E86">
        <w:tc>
          <w:tcPr>
            <w:tcW w:w="9576" w:type="dxa"/>
            <w:shd w:val="clear" w:color="auto" w:fill="EEECE1" w:themeFill="background2"/>
          </w:tcPr>
          <w:p w14:paraId="6D9A9742" w14:textId="77777777" w:rsidR="00526C8D" w:rsidRPr="00841C91" w:rsidRDefault="00526C8D" w:rsidP="001E0291">
            <w:pPr>
              <w:rPr>
                <w:rFonts w:asciiTheme="minorHAnsi" w:eastAsia="Times New Roman" w:hAnsiTheme="minorHAnsi" w:cs="Times New Roman"/>
                <w:b/>
                <w:color w:val="FF0000"/>
                <w:szCs w:val="24"/>
              </w:rPr>
            </w:pPr>
            <w:r w:rsidRPr="00841C91">
              <w:rPr>
                <w:rFonts w:asciiTheme="minorHAnsi" w:eastAsia="Times New Roman" w:hAnsiTheme="minorHAnsi" w:cs="Times New Roman"/>
                <w:szCs w:val="24"/>
              </w:rPr>
              <w:t xml:space="preserve">Revisions to the Policy Rationale, Policy Statement, </w:t>
            </w:r>
            <w:r w:rsidR="00C90D85" w:rsidRPr="00841C91">
              <w:rPr>
                <w:rFonts w:asciiTheme="minorHAnsi" w:eastAsia="Times New Roman" w:hAnsiTheme="minorHAnsi" w:cs="Times New Roman"/>
                <w:szCs w:val="24"/>
              </w:rPr>
              <w:t xml:space="preserve">and </w:t>
            </w:r>
            <w:r w:rsidRPr="00841C91">
              <w:rPr>
                <w:rFonts w:asciiTheme="minorHAnsi" w:eastAsia="Times New Roman" w:hAnsiTheme="minorHAnsi" w:cs="Times New Roman"/>
                <w:szCs w:val="24"/>
              </w:rPr>
              <w:t>Applicability sections of this document must be appr</w:t>
            </w:r>
            <w:r w:rsidR="00C90D85" w:rsidRPr="00841C91">
              <w:rPr>
                <w:rFonts w:asciiTheme="minorHAnsi" w:eastAsia="Times New Roman" w:hAnsiTheme="minorHAnsi" w:cs="Times New Roman"/>
                <w:szCs w:val="24"/>
              </w:rPr>
              <w:t>oved by the full Faculty Senate</w:t>
            </w:r>
          </w:p>
        </w:tc>
      </w:tr>
    </w:tbl>
    <w:p w14:paraId="2F494E5B" w14:textId="77777777" w:rsidR="00526C8D" w:rsidRPr="00765593" w:rsidRDefault="00526C8D" w:rsidP="00526C8D">
      <w:pPr>
        <w:spacing w:after="0" w:line="240" w:lineRule="auto"/>
        <w:rPr>
          <w:rFonts w:ascii="Times New Roman" w:eastAsia="Times New Roman" w:hAnsi="Times New Roman" w:cs="Times New Roman"/>
          <w:b/>
          <w:szCs w:val="24"/>
        </w:rPr>
      </w:pPr>
    </w:p>
    <w:tbl>
      <w:tblPr>
        <w:tblStyle w:val="TableGrid"/>
        <w:tblW w:w="0" w:type="auto"/>
        <w:tblLook w:val="04A0" w:firstRow="1" w:lastRow="0" w:firstColumn="1" w:lastColumn="0" w:noHBand="0" w:noVBand="1"/>
      </w:tblPr>
      <w:tblGrid>
        <w:gridCol w:w="9360"/>
      </w:tblGrid>
      <w:tr w:rsidR="0016712C" w:rsidRPr="0038714C" w14:paraId="51524AA2" w14:textId="77777777" w:rsidTr="00891720">
        <w:tc>
          <w:tcPr>
            <w:tcW w:w="9360" w:type="dxa"/>
            <w:tcBorders>
              <w:left w:val="nil"/>
              <w:right w:val="nil"/>
            </w:tcBorders>
          </w:tcPr>
          <w:p w14:paraId="2A4FC556" w14:textId="77777777" w:rsidR="0016712C" w:rsidRPr="0038714C" w:rsidRDefault="0016712C" w:rsidP="00C07E86">
            <w:pPr>
              <w:jc w:val="center"/>
              <w:rPr>
                <w:sz w:val="32"/>
                <w:szCs w:val="32"/>
              </w:rPr>
            </w:pPr>
            <w:r>
              <w:rPr>
                <w:sz w:val="32"/>
                <w:szCs w:val="32"/>
              </w:rPr>
              <w:t>POLICY RATIONAL</w:t>
            </w:r>
            <w:r w:rsidR="007636FD">
              <w:rPr>
                <w:sz w:val="32"/>
                <w:szCs w:val="32"/>
              </w:rPr>
              <w:t>E</w:t>
            </w:r>
          </w:p>
        </w:tc>
      </w:tr>
    </w:tbl>
    <w:p w14:paraId="5D061340" w14:textId="1B567C7F" w:rsidR="00C26A0B" w:rsidRPr="00D64AEA" w:rsidRDefault="00450271" w:rsidP="00D64AEA">
      <w:pPr>
        <w:pStyle w:val="NormalWeb"/>
        <w:rPr>
          <w:rFonts w:asciiTheme="minorHAnsi" w:hAnsiTheme="minorHAnsi" w:cstheme="minorHAnsi"/>
          <w:color w:val="auto"/>
        </w:rPr>
      </w:pPr>
      <w:r w:rsidRPr="00D64AEA">
        <w:rPr>
          <w:rFonts w:asciiTheme="minorHAnsi" w:hAnsiTheme="minorHAnsi" w:cstheme="minorHAnsi"/>
          <w:color w:val="auto"/>
        </w:rPr>
        <w:t xml:space="preserve">University of New Mexico (UNM) faculty’s teaching and service responsibilities require clear communication pertaining to their scheduled availability to students and other </w:t>
      </w:r>
      <w:r w:rsidR="00E40563" w:rsidRPr="00D64AEA">
        <w:rPr>
          <w:rFonts w:asciiTheme="minorHAnsi" w:hAnsiTheme="minorHAnsi" w:cstheme="minorHAnsi"/>
          <w:color w:val="auto"/>
        </w:rPr>
        <w:t>constituents</w:t>
      </w:r>
      <w:r w:rsidRPr="00D64AEA">
        <w:rPr>
          <w:rFonts w:asciiTheme="minorHAnsi" w:hAnsiTheme="minorHAnsi" w:cstheme="minorHAnsi"/>
          <w:color w:val="auto"/>
        </w:rPr>
        <w:t>.  This Policy details faculty responsibilities pertaining to assigned duties, commi</w:t>
      </w:r>
      <w:r w:rsidR="00E40563" w:rsidRPr="00D64AEA">
        <w:rPr>
          <w:rFonts w:asciiTheme="minorHAnsi" w:hAnsiTheme="minorHAnsi" w:cstheme="minorHAnsi"/>
          <w:color w:val="auto"/>
        </w:rPr>
        <w:t xml:space="preserve">tments, and </w:t>
      </w:r>
      <w:r w:rsidR="00283D9B" w:rsidRPr="00D64AEA">
        <w:rPr>
          <w:color w:val="auto"/>
        </w:rPr>
        <w:t>availability to students outside of classroom instruction</w:t>
      </w:r>
      <w:r w:rsidR="00E40563" w:rsidRPr="00D64AEA">
        <w:rPr>
          <w:rFonts w:asciiTheme="minorHAnsi" w:hAnsiTheme="minorHAnsi" w:cstheme="minorHAnsi"/>
          <w:color w:val="auto"/>
        </w:rPr>
        <w:t xml:space="preserve">. </w:t>
      </w:r>
    </w:p>
    <w:tbl>
      <w:tblPr>
        <w:tblStyle w:val="TableGrid"/>
        <w:tblW w:w="0" w:type="auto"/>
        <w:tblLook w:val="04A0" w:firstRow="1" w:lastRow="0" w:firstColumn="1" w:lastColumn="0" w:noHBand="0" w:noVBand="1"/>
      </w:tblPr>
      <w:tblGrid>
        <w:gridCol w:w="9360"/>
      </w:tblGrid>
      <w:tr w:rsidR="00894577" w:rsidRPr="005B4045" w14:paraId="7961C0AE" w14:textId="77777777" w:rsidTr="00800265">
        <w:tc>
          <w:tcPr>
            <w:tcW w:w="9360" w:type="dxa"/>
            <w:tcBorders>
              <w:left w:val="nil"/>
              <w:right w:val="nil"/>
            </w:tcBorders>
          </w:tcPr>
          <w:p w14:paraId="4D1D5564" w14:textId="77777777" w:rsidR="00894577" w:rsidRPr="005B4045" w:rsidRDefault="00894577" w:rsidP="00C07E86">
            <w:pPr>
              <w:jc w:val="center"/>
              <w:rPr>
                <w:rFonts w:asciiTheme="minorHAnsi" w:hAnsiTheme="minorHAnsi"/>
                <w:sz w:val="32"/>
                <w:szCs w:val="32"/>
              </w:rPr>
            </w:pPr>
            <w:r w:rsidRPr="005B4045">
              <w:rPr>
                <w:rFonts w:asciiTheme="minorHAnsi" w:hAnsiTheme="minorHAnsi"/>
                <w:sz w:val="32"/>
                <w:szCs w:val="32"/>
              </w:rPr>
              <w:t>POLICY STATEMENT</w:t>
            </w:r>
          </w:p>
        </w:tc>
      </w:tr>
    </w:tbl>
    <w:p w14:paraId="1BA869A0" w14:textId="5FF2E0F0" w:rsidR="00710274" w:rsidRPr="00D64AEA" w:rsidRDefault="00E40563" w:rsidP="00E40563">
      <w:pPr>
        <w:spacing w:before="100" w:beforeAutospacing="1" w:after="100" w:afterAutospacing="1" w:line="240" w:lineRule="auto"/>
        <w:rPr>
          <w:b/>
          <w:bCs/>
          <w:szCs w:val="24"/>
        </w:rPr>
      </w:pPr>
      <w:r w:rsidRPr="00E40563">
        <w:rPr>
          <w:b/>
          <w:bCs/>
        </w:rPr>
        <w:t>1.</w:t>
      </w:r>
      <w:r>
        <w:rPr>
          <w:b/>
          <w:bCs/>
        </w:rPr>
        <w:t xml:space="preserve"> </w:t>
      </w:r>
      <w:r w:rsidRPr="00D64AEA">
        <w:rPr>
          <w:b/>
          <w:bCs/>
          <w:szCs w:val="24"/>
        </w:rPr>
        <w:t>Faculty Duties and</w:t>
      </w:r>
      <w:r w:rsidRPr="00D64AEA">
        <w:rPr>
          <w:b/>
          <w:bCs/>
          <w:sz w:val="20"/>
          <w:szCs w:val="20"/>
        </w:rPr>
        <w:t xml:space="preserve"> </w:t>
      </w:r>
      <w:r w:rsidRPr="00D64AEA">
        <w:rPr>
          <w:b/>
          <w:bCs/>
          <w:szCs w:val="24"/>
        </w:rPr>
        <w:t>Commitments</w:t>
      </w:r>
    </w:p>
    <w:p w14:paraId="45F46FEC" w14:textId="03AC3800" w:rsidR="00283D9B" w:rsidRPr="00283D9B" w:rsidRDefault="00710274" w:rsidP="00283D9B">
      <w:pPr>
        <w:spacing w:after="0" w:line="240" w:lineRule="auto"/>
        <w:rPr>
          <w:rFonts w:asciiTheme="minorHAnsi" w:hAnsiTheme="minorHAnsi"/>
          <w:color w:val="7030A0"/>
          <w:u w:val="single"/>
        </w:rPr>
      </w:pPr>
      <w:r w:rsidRPr="00710274">
        <w:t>Except for authorized holidays, vacations, or other</w:t>
      </w:r>
      <w:r>
        <w:t xml:space="preserve"> </w:t>
      </w:r>
      <w:r w:rsidRPr="00D64AEA">
        <w:t xml:space="preserve">breaks </w:t>
      </w:r>
      <w:r w:rsidRPr="00710274">
        <w:t>listed in the academic calendar</w:t>
      </w:r>
      <w:r w:rsidR="00283D9B">
        <w:t xml:space="preserve">, </w:t>
      </w:r>
      <w:r w:rsidR="00283D9B" w:rsidRPr="00D64AEA">
        <w:t xml:space="preserve">described in </w:t>
      </w:r>
      <w:r w:rsidR="00283D9B" w:rsidRPr="00D64AEA">
        <w:rPr>
          <w:i/>
          <w:iCs/>
        </w:rPr>
        <w:t>Faculty Handbook</w:t>
      </w:r>
      <w:r w:rsidR="00283D9B" w:rsidRPr="00D64AEA">
        <w:t xml:space="preserve"> policies </w:t>
      </w:r>
      <w:r w:rsidR="00283D9B" w:rsidRPr="00D64AEA">
        <w:rPr>
          <w:b/>
          <w:bCs/>
          <w:iCs/>
          <w:color w:val="FF0000"/>
          <w:u w:val="single"/>
        </w:rPr>
        <w:t>C220</w:t>
      </w:r>
      <w:r w:rsidR="00283D9B" w:rsidRPr="00D64AEA">
        <w:rPr>
          <w:b/>
          <w:bCs/>
          <w:iCs/>
        </w:rPr>
        <w:t xml:space="preserve"> </w:t>
      </w:r>
      <w:r w:rsidR="00283D9B" w:rsidRPr="00D64AEA">
        <w:rPr>
          <w:iCs/>
        </w:rPr>
        <w:t xml:space="preserve">“Holidays” and </w:t>
      </w:r>
      <w:r w:rsidR="00283D9B" w:rsidRPr="00D64AEA">
        <w:rPr>
          <w:b/>
          <w:bCs/>
          <w:iCs/>
          <w:color w:val="FF0000"/>
          <w:u w:val="single"/>
        </w:rPr>
        <w:t>C260</w:t>
      </w:r>
      <w:r w:rsidR="00283D9B" w:rsidRPr="00D64AEA">
        <w:rPr>
          <w:iCs/>
        </w:rPr>
        <w:t xml:space="preserve"> “Religious Accommodations,”</w:t>
      </w:r>
      <w:r w:rsidRPr="00D64AEA">
        <w:t xml:space="preserve"> </w:t>
      </w:r>
      <w:r w:rsidRPr="00710274">
        <w:t>or otherwise announced, it is the obligation of each faculty member to perform all assigned duties and commitments within the period designated by the beginning and ending dates of service in a particular contract period.</w:t>
      </w:r>
      <w:r w:rsidR="00283D9B">
        <w:t xml:space="preserve">  </w:t>
      </w:r>
    </w:p>
    <w:p w14:paraId="26E8D06E" w14:textId="0DA2F399" w:rsidR="00710274" w:rsidRDefault="00710274" w:rsidP="00710274">
      <w:pPr>
        <w:spacing w:before="100" w:beforeAutospacing="1" w:after="100" w:afterAutospacing="1" w:line="240" w:lineRule="auto"/>
      </w:pPr>
      <w:r w:rsidRPr="00710274">
        <w:t xml:space="preserve">Standard faculty appointments are for the academic or fiscal year. For academic appointments, faculty members will be notified of the date they are expected to be available for duty. (Normally, one </w:t>
      </w:r>
      <w:r w:rsidR="00E40563">
        <w:t xml:space="preserve">(1) </w:t>
      </w:r>
      <w:r w:rsidRPr="00710274">
        <w:t>week before the start of Monday classes at the beginning of each regular semester.) The period of duty for department chairpersons, if different from that of other faculty members, will be as determined by the college or school.</w:t>
      </w:r>
    </w:p>
    <w:p w14:paraId="75CC61ED" w14:textId="3F7416C2" w:rsidR="00E40563" w:rsidRDefault="000B0C0A" w:rsidP="00E40563">
      <w:pPr>
        <w:spacing w:before="100" w:beforeAutospacing="1" w:after="100" w:afterAutospacing="1" w:line="240" w:lineRule="auto"/>
        <w:rPr>
          <w:b/>
          <w:bCs/>
          <w:color w:val="FF0000"/>
          <w:szCs w:val="24"/>
          <w:u w:val="single"/>
        </w:rPr>
      </w:pPr>
      <w:r>
        <w:rPr>
          <w:b/>
          <w:bCs/>
        </w:rPr>
        <w:t xml:space="preserve">2. </w:t>
      </w:r>
      <w:r w:rsidR="00E40563" w:rsidRPr="00710274">
        <w:rPr>
          <w:b/>
          <w:bCs/>
        </w:rPr>
        <w:t xml:space="preserve">Faculty </w:t>
      </w:r>
      <w:r w:rsidR="00E40563" w:rsidRPr="00D64AEA">
        <w:rPr>
          <w:b/>
          <w:bCs/>
          <w:szCs w:val="24"/>
        </w:rPr>
        <w:t>Availability to Students Outside of Classroom Instruction</w:t>
      </w:r>
    </w:p>
    <w:p w14:paraId="1A370990" w14:textId="560D32DE" w:rsidR="0035561B" w:rsidRPr="009C4069" w:rsidRDefault="002B6473" w:rsidP="0035561B">
      <w:pPr>
        <w:spacing w:before="100" w:beforeAutospacing="1" w:after="100" w:afterAutospacing="1" w:line="240" w:lineRule="auto"/>
      </w:pPr>
      <w:r w:rsidRPr="009C4069">
        <w:t xml:space="preserve">It is expected that each faculty member </w:t>
      </w:r>
      <w:r w:rsidR="00283D9B" w:rsidRPr="009C4069">
        <w:t xml:space="preserve">teaching a course </w:t>
      </w:r>
      <w:r w:rsidRPr="009C4069">
        <w:t>will be available for student consultation</w:t>
      </w:r>
      <w:r w:rsidR="00283D9B" w:rsidRPr="009C4069">
        <w:t xml:space="preserve"> outside of class</w:t>
      </w:r>
      <w:r w:rsidR="005C4319" w:rsidRPr="009C4069">
        <w:t>room instruction</w:t>
      </w:r>
      <w:r w:rsidR="004830EF" w:rsidRPr="009C4069">
        <w:rPr>
          <w:sz w:val="20"/>
          <w:szCs w:val="20"/>
        </w:rPr>
        <w:t xml:space="preserve">. </w:t>
      </w:r>
      <w:r w:rsidRPr="009C4069">
        <w:t xml:space="preserve">The </w:t>
      </w:r>
      <w:r w:rsidR="006E3E61" w:rsidRPr="009C4069">
        <w:t>faculty member shall notify each class of the hours during which the faculty member is available for consultation</w:t>
      </w:r>
      <w:r w:rsidRPr="009C4069">
        <w:t xml:space="preserve"> and publish this information in the class syllabus</w:t>
      </w:r>
      <w:r w:rsidR="006E3E61" w:rsidRPr="009C4069">
        <w:t xml:space="preserve">. </w:t>
      </w:r>
      <w:r w:rsidR="0078645D" w:rsidRPr="009C4069">
        <w:t xml:space="preserve"> </w:t>
      </w:r>
      <w:r w:rsidR="0035561B" w:rsidRPr="009C4069">
        <w:t xml:space="preserve">The syllabus should also state that if these options do not </w:t>
      </w:r>
      <w:r w:rsidR="0035561B" w:rsidRPr="009C4069">
        <w:lastRenderedPageBreak/>
        <w:t xml:space="preserve">address a student's scheduling needs, the faculty member will </w:t>
      </w:r>
      <w:r w:rsidR="00283D9B" w:rsidRPr="009C4069">
        <w:t xml:space="preserve">reasonably </w:t>
      </w:r>
      <w:r w:rsidR="0035561B" w:rsidRPr="009C4069">
        <w:t>accommodate the student outside of regular or stated fixed hours. </w:t>
      </w:r>
    </w:p>
    <w:p w14:paraId="1EB9012F" w14:textId="77777777" w:rsidR="00DE654C" w:rsidRPr="009C4069" w:rsidRDefault="0035561B" w:rsidP="0035561B">
      <w:pPr>
        <w:spacing w:before="100" w:beforeAutospacing="1" w:after="100" w:afterAutospacing="1" w:line="240" w:lineRule="auto"/>
      </w:pPr>
      <w:r w:rsidRPr="009C4069">
        <w:t>Consultation hours shall be in accordance with departmental procedures which determine the minimum hours required and the modality.</w:t>
      </w:r>
      <w:r w:rsidR="00DE654C" w:rsidRPr="009C4069">
        <w:t xml:space="preserve">  If appropriate, these procedures may allow:</w:t>
      </w:r>
    </w:p>
    <w:p w14:paraId="5652451B" w14:textId="70CC5C42" w:rsidR="00DE654C" w:rsidRPr="009C4069" w:rsidRDefault="00DE654C" w:rsidP="00DE654C">
      <w:pPr>
        <w:pStyle w:val="ListParagraph"/>
        <w:numPr>
          <w:ilvl w:val="0"/>
          <w:numId w:val="32"/>
        </w:numPr>
        <w:spacing w:before="100" w:beforeAutospacing="1" w:after="100" w:afterAutospacing="1" w:line="240" w:lineRule="auto"/>
      </w:pPr>
      <w:r w:rsidRPr="009C4069">
        <w:t>a</w:t>
      </w:r>
      <w:r w:rsidR="006E3E61" w:rsidRPr="009C4069">
        <w:t xml:space="preserve"> faculty member </w:t>
      </w:r>
      <w:r w:rsidRPr="009C4069">
        <w:t xml:space="preserve">to </w:t>
      </w:r>
      <w:r w:rsidR="006E3E61" w:rsidRPr="009C4069">
        <w:t xml:space="preserve">have fixed hours each week </w:t>
      </w:r>
      <w:r w:rsidRPr="009C4069">
        <w:t>and/</w:t>
      </w:r>
      <w:r w:rsidR="006E3E61" w:rsidRPr="009C4069">
        <w:t>or offer flexible times for students</w:t>
      </w:r>
      <w:r w:rsidRPr="009C4069">
        <w:t>, and</w:t>
      </w:r>
      <w:r w:rsidR="006E3E61" w:rsidRPr="009C4069">
        <w:t xml:space="preserve"> </w:t>
      </w:r>
    </w:p>
    <w:p w14:paraId="3CD5B610" w14:textId="60FB372D" w:rsidR="00E40563" w:rsidRPr="009C4069" w:rsidRDefault="00DE654C" w:rsidP="00FE7EBA">
      <w:pPr>
        <w:pStyle w:val="ListParagraph"/>
        <w:numPr>
          <w:ilvl w:val="0"/>
          <w:numId w:val="32"/>
        </w:numPr>
        <w:spacing w:before="100" w:beforeAutospacing="1" w:after="100" w:afterAutospacing="1" w:line="240" w:lineRule="auto"/>
        <w:rPr>
          <w:strike/>
          <w:sz w:val="20"/>
          <w:szCs w:val="20"/>
        </w:rPr>
      </w:pPr>
      <w:r w:rsidRPr="009C4069">
        <w:t>c</w:t>
      </w:r>
      <w:r w:rsidR="004830EF" w:rsidRPr="009C4069">
        <w:t xml:space="preserve">onsultation </w:t>
      </w:r>
      <w:r w:rsidRPr="009C4069">
        <w:t xml:space="preserve">may </w:t>
      </w:r>
      <w:r w:rsidR="004830EF" w:rsidRPr="009C4069">
        <w:t xml:space="preserve">be either in person </w:t>
      </w:r>
      <w:r w:rsidR="00D0220A" w:rsidRPr="009C4069">
        <w:t>and/</w:t>
      </w:r>
      <w:r w:rsidR="004830EF" w:rsidRPr="009C4069">
        <w:t>or electronically</w:t>
      </w:r>
      <w:r w:rsidR="00D0220A" w:rsidRPr="009C4069">
        <w:t>.</w:t>
      </w:r>
      <w:r w:rsidR="004830EF" w:rsidRPr="009C4069">
        <w:t xml:space="preserve"> </w:t>
      </w:r>
    </w:p>
    <w:tbl>
      <w:tblPr>
        <w:tblStyle w:val="TableGrid"/>
        <w:tblW w:w="0" w:type="auto"/>
        <w:tblLook w:val="04A0" w:firstRow="1" w:lastRow="0" w:firstColumn="1" w:lastColumn="0" w:noHBand="0" w:noVBand="1"/>
      </w:tblPr>
      <w:tblGrid>
        <w:gridCol w:w="9360"/>
      </w:tblGrid>
      <w:tr w:rsidR="00FE5D10" w:rsidRPr="0038714C" w14:paraId="011168B7" w14:textId="77777777" w:rsidTr="00710274">
        <w:tc>
          <w:tcPr>
            <w:tcW w:w="9360" w:type="dxa"/>
            <w:tcBorders>
              <w:left w:val="nil"/>
              <w:right w:val="nil"/>
            </w:tcBorders>
          </w:tcPr>
          <w:p w14:paraId="274AF122" w14:textId="116FAD3D" w:rsidR="00FE5D10" w:rsidRPr="0038714C" w:rsidRDefault="00BA2783" w:rsidP="00C07E86">
            <w:pPr>
              <w:jc w:val="center"/>
              <w:rPr>
                <w:sz w:val="32"/>
                <w:szCs w:val="32"/>
              </w:rPr>
            </w:pPr>
            <w:r>
              <w:t xml:space="preserve"> </w:t>
            </w:r>
            <w:r w:rsidR="00FE5D10">
              <w:rPr>
                <w:sz w:val="32"/>
                <w:szCs w:val="32"/>
              </w:rPr>
              <w:t>APPLICABILITY</w:t>
            </w:r>
          </w:p>
        </w:tc>
      </w:tr>
    </w:tbl>
    <w:p w14:paraId="13EAF346" w14:textId="77777777" w:rsidR="000779E0" w:rsidRDefault="000779E0" w:rsidP="0038714C">
      <w:pPr>
        <w:spacing w:after="0" w:line="240" w:lineRule="auto"/>
      </w:pPr>
    </w:p>
    <w:p w14:paraId="37838026" w14:textId="6A6AD9F0" w:rsidR="00FF5AE3" w:rsidRPr="009C4069" w:rsidRDefault="003207A6" w:rsidP="0038714C">
      <w:pPr>
        <w:spacing w:after="0" w:line="240" w:lineRule="auto"/>
        <w:rPr>
          <w:szCs w:val="24"/>
        </w:rPr>
      </w:pPr>
      <w:r w:rsidRPr="009C4069">
        <w:rPr>
          <w:szCs w:val="24"/>
        </w:rPr>
        <w:t>All UNM faculty</w:t>
      </w:r>
      <w:r w:rsidR="00443728" w:rsidRPr="009C4069">
        <w:rPr>
          <w:szCs w:val="24"/>
        </w:rPr>
        <w:t xml:space="preserve"> including the Health Sciences and branch </w:t>
      </w:r>
      <w:r w:rsidR="008C1561" w:rsidRPr="009C4069">
        <w:rPr>
          <w:szCs w:val="24"/>
        </w:rPr>
        <w:t>community colleges</w:t>
      </w:r>
      <w:r w:rsidRPr="009C4069">
        <w:rPr>
          <w:szCs w:val="24"/>
        </w:rPr>
        <w:t>.</w:t>
      </w:r>
    </w:p>
    <w:p w14:paraId="4AD80E3A" w14:textId="77777777" w:rsidR="00FF5AE3" w:rsidRPr="00841C91" w:rsidRDefault="00FF5AE3" w:rsidP="00FF5AE3">
      <w:pPr>
        <w:spacing w:after="0" w:line="240" w:lineRule="auto"/>
        <w:rPr>
          <w:szCs w:val="24"/>
        </w:rPr>
      </w:pPr>
    </w:p>
    <w:tbl>
      <w:tblPr>
        <w:tblStyle w:val="TableGrid"/>
        <w:tblW w:w="0" w:type="auto"/>
        <w:tblLook w:val="04A0" w:firstRow="1" w:lastRow="0" w:firstColumn="1" w:lastColumn="0" w:noHBand="0" w:noVBand="1"/>
      </w:tblPr>
      <w:tblGrid>
        <w:gridCol w:w="9360"/>
      </w:tblGrid>
      <w:tr w:rsidR="00FF5AE3" w:rsidRPr="0038714C" w14:paraId="5FA557B7" w14:textId="77777777" w:rsidTr="00C07E86">
        <w:tc>
          <w:tcPr>
            <w:tcW w:w="9576" w:type="dxa"/>
            <w:tcBorders>
              <w:left w:val="nil"/>
              <w:right w:val="nil"/>
            </w:tcBorders>
          </w:tcPr>
          <w:p w14:paraId="5DA6B61D" w14:textId="77777777" w:rsidR="00FF5AE3" w:rsidRPr="0038714C" w:rsidRDefault="00FF5AE3" w:rsidP="00C07E86">
            <w:pPr>
              <w:jc w:val="center"/>
              <w:rPr>
                <w:sz w:val="32"/>
                <w:szCs w:val="32"/>
              </w:rPr>
            </w:pPr>
            <w:r>
              <w:rPr>
                <w:sz w:val="32"/>
                <w:szCs w:val="32"/>
              </w:rPr>
              <w:t>DEFINITIONS</w:t>
            </w:r>
          </w:p>
        </w:tc>
      </w:tr>
    </w:tbl>
    <w:p w14:paraId="6522F7DF" w14:textId="77777777" w:rsidR="00902DB5" w:rsidRDefault="00902DB5" w:rsidP="00902DB5">
      <w:pPr>
        <w:spacing w:after="0" w:line="240" w:lineRule="auto"/>
      </w:pPr>
    </w:p>
    <w:p w14:paraId="098C118A" w14:textId="77777777" w:rsidR="00B602A4" w:rsidRPr="009C4069" w:rsidRDefault="00B602A4" w:rsidP="00B602A4">
      <w:pPr>
        <w:spacing w:after="0" w:line="240" w:lineRule="auto"/>
      </w:pPr>
      <w:r w:rsidRPr="009C4069">
        <w:t>No specific definitions are required for the Policy Statement.</w:t>
      </w:r>
    </w:p>
    <w:p w14:paraId="5D898158" w14:textId="77777777" w:rsidR="00526C8D" w:rsidRPr="00841C91" w:rsidRDefault="00526C8D" w:rsidP="00902DB5">
      <w:pPr>
        <w:spacing w:after="0" w:line="240" w:lineRule="auto"/>
        <w:rPr>
          <w:color w:val="FF0000"/>
          <w:u w:val="single"/>
        </w:rPr>
      </w:pPr>
    </w:p>
    <w:tbl>
      <w:tblPr>
        <w:tblStyle w:val="TableGrid"/>
        <w:tblW w:w="0" w:type="auto"/>
        <w:shd w:val="clear" w:color="auto" w:fill="EEECE1" w:themeFill="background2"/>
        <w:tblLook w:val="04A0" w:firstRow="1" w:lastRow="0" w:firstColumn="1" w:lastColumn="0" w:noHBand="0" w:noVBand="1"/>
      </w:tblPr>
      <w:tblGrid>
        <w:gridCol w:w="9350"/>
      </w:tblGrid>
      <w:tr w:rsidR="00526C8D" w14:paraId="08D37AB7" w14:textId="77777777" w:rsidTr="00C07E86">
        <w:tc>
          <w:tcPr>
            <w:tcW w:w="9576" w:type="dxa"/>
            <w:shd w:val="clear" w:color="auto" w:fill="EEECE1" w:themeFill="background2"/>
          </w:tcPr>
          <w:p w14:paraId="7F33FF3B" w14:textId="77777777" w:rsidR="00526C8D" w:rsidRPr="00841C91" w:rsidRDefault="00526C8D" w:rsidP="00C07E86">
            <w:pPr>
              <w:rPr>
                <w:rFonts w:asciiTheme="minorHAnsi" w:eastAsia="Times New Roman" w:hAnsiTheme="minorHAnsi" w:cs="Times New Roman"/>
                <w:b/>
                <w:color w:val="FF0000"/>
                <w:szCs w:val="24"/>
              </w:rPr>
            </w:pPr>
            <w:r w:rsidRPr="00841C91">
              <w:rPr>
                <w:rFonts w:asciiTheme="minorHAnsi" w:eastAsia="Times New Roman" w:hAnsiTheme="minorHAnsi" w:cs="Times New Roman"/>
                <w:szCs w:val="24"/>
              </w:rPr>
              <w:t>Revisions to the remaining sections of this document may be amended with the approval of the Faculty Senate Policy and Operations Committee in consultation with the responsible Faculty Senate Committee listed in Policy Heading.</w:t>
            </w:r>
          </w:p>
        </w:tc>
      </w:tr>
    </w:tbl>
    <w:p w14:paraId="341770C2" w14:textId="77777777" w:rsidR="00526C8D" w:rsidRDefault="00526C8D" w:rsidP="00526C8D">
      <w:pPr>
        <w:spacing w:after="0" w:line="240" w:lineRule="auto"/>
        <w:rPr>
          <w:rFonts w:ascii="Times New Roman" w:eastAsia="Times New Roman" w:hAnsi="Times New Roman" w:cs="Times New Roman"/>
          <w:b/>
          <w:color w:val="FF0000"/>
          <w:szCs w:val="24"/>
        </w:rPr>
      </w:pPr>
    </w:p>
    <w:tbl>
      <w:tblPr>
        <w:tblStyle w:val="TableGrid"/>
        <w:tblW w:w="0" w:type="auto"/>
        <w:tblLook w:val="04A0" w:firstRow="1" w:lastRow="0" w:firstColumn="1" w:lastColumn="0" w:noHBand="0" w:noVBand="1"/>
      </w:tblPr>
      <w:tblGrid>
        <w:gridCol w:w="9360"/>
      </w:tblGrid>
      <w:tr w:rsidR="00FE5D10" w:rsidRPr="0038714C" w14:paraId="75C348FC" w14:textId="77777777" w:rsidTr="00C07E86">
        <w:tc>
          <w:tcPr>
            <w:tcW w:w="9576" w:type="dxa"/>
            <w:tcBorders>
              <w:left w:val="nil"/>
              <w:right w:val="nil"/>
            </w:tcBorders>
          </w:tcPr>
          <w:p w14:paraId="024D97C0" w14:textId="77777777" w:rsidR="00FE5D10" w:rsidRPr="0038714C" w:rsidRDefault="00331933" w:rsidP="00C07E86">
            <w:pPr>
              <w:jc w:val="center"/>
              <w:rPr>
                <w:sz w:val="32"/>
                <w:szCs w:val="32"/>
              </w:rPr>
            </w:pPr>
            <w:r>
              <w:rPr>
                <w:sz w:val="32"/>
                <w:szCs w:val="32"/>
              </w:rPr>
              <w:t>WHO SHOULD READ THIS POLICY</w:t>
            </w:r>
          </w:p>
        </w:tc>
      </w:tr>
    </w:tbl>
    <w:p w14:paraId="5FD3DA24" w14:textId="77777777" w:rsidR="0069767F" w:rsidRPr="00841C91" w:rsidRDefault="0069767F" w:rsidP="0069767F">
      <w:pPr>
        <w:pStyle w:val="ListParagraph"/>
        <w:spacing w:after="0" w:line="240" w:lineRule="auto"/>
        <w:rPr>
          <w:color w:val="FF0000"/>
          <w:u w:val="single"/>
        </w:rPr>
      </w:pPr>
    </w:p>
    <w:p w14:paraId="5D648BE4" w14:textId="77777777" w:rsidR="00B602A4" w:rsidRPr="009C4069" w:rsidRDefault="00A920E5" w:rsidP="00B602A4">
      <w:pPr>
        <w:pStyle w:val="ListParagraph"/>
        <w:numPr>
          <w:ilvl w:val="0"/>
          <w:numId w:val="1"/>
        </w:numPr>
        <w:spacing w:after="0" w:line="240" w:lineRule="auto"/>
      </w:pPr>
      <w:r w:rsidRPr="009C4069">
        <w:t>Faculty</w:t>
      </w:r>
    </w:p>
    <w:p w14:paraId="75578A7C" w14:textId="77777777" w:rsidR="00B602A4" w:rsidRPr="009C4069" w:rsidRDefault="00A920E5" w:rsidP="000300DB">
      <w:pPr>
        <w:pStyle w:val="ListParagraph"/>
        <w:numPr>
          <w:ilvl w:val="0"/>
          <w:numId w:val="1"/>
        </w:numPr>
        <w:spacing w:after="0" w:line="240" w:lineRule="auto"/>
      </w:pPr>
      <w:r w:rsidRPr="009C4069">
        <w:t>Department Chairs</w:t>
      </w:r>
      <w:r w:rsidR="00D404E7" w:rsidRPr="009C4069">
        <w:t>, a</w:t>
      </w:r>
      <w:r w:rsidR="00B602A4" w:rsidRPr="009C4069">
        <w:t xml:space="preserve">cademic deans and other </w:t>
      </w:r>
      <w:r w:rsidRPr="009C4069">
        <w:t>academic administrators and executives</w:t>
      </w:r>
      <w:r w:rsidR="003207A6" w:rsidRPr="009C4069">
        <w:t>.</w:t>
      </w:r>
    </w:p>
    <w:p w14:paraId="3A689D06" w14:textId="77777777" w:rsidR="003207A6" w:rsidRPr="00D404E7" w:rsidRDefault="003207A6" w:rsidP="003207A6">
      <w:pPr>
        <w:pStyle w:val="ListParagraph"/>
        <w:spacing w:after="0" w:line="240" w:lineRule="auto"/>
        <w:rPr>
          <w:color w:val="FF0000"/>
          <w:u w:val="single"/>
        </w:rPr>
      </w:pPr>
    </w:p>
    <w:tbl>
      <w:tblPr>
        <w:tblStyle w:val="TableGrid"/>
        <w:tblW w:w="0" w:type="auto"/>
        <w:tblLook w:val="04A0" w:firstRow="1" w:lastRow="0" w:firstColumn="1" w:lastColumn="0" w:noHBand="0" w:noVBand="1"/>
      </w:tblPr>
      <w:tblGrid>
        <w:gridCol w:w="9360"/>
      </w:tblGrid>
      <w:tr w:rsidR="00331933" w:rsidRPr="0038714C" w14:paraId="35D4C843" w14:textId="77777777" w:rsidTr="00C07E86">
        <w:tc>
          <w:tcPr>
            <w:tcW w:w="9576" w:type="dxa"/>
            <w:tcBorders>
              <w:left w:val="nil"/>
              <w:right w:val="nil"/>
            </w:tcBorders>
          </w:tcPr>
          <w:p w14:paraId="5A5CD142" w14:textId="77777777" w:rsidR="00331933" w:rsidRPr="0038714C" w:rsidRDefault="00D64684" w:rsidP="00C07E86">
            <w:pPr>
              <w:jc w:val="center"/>
              <w:rPr>
                <w:sz w:val="32"/>
                <w:szCs w:val="32"/>
              </w:rPr>
            </w:pPr>
            <w:r>
              <w:rPr>
                <w:sz w:val="32"/>
                <w:szCs w:val="32"/>
              </w:rPr>
              <w:t>RELATED DOCU</w:t>
            </w:r>
            <w:r w:rsidR="00331933">
              <w:rPr>
                <w:sz w:val="32"/>
                <w:szCs w:val="32"/>
              </w:rPr>
              <w:t>MENTS</w:t>
            </w:r>
          </w:p>
        </w:tc>
      </w:tr>
    </w:tbl>
    <w:p w14:paraId="3F1392C6" w14:textId="2A373AAA" w:rsidR="00841C91" w:rsidRDefault="000B0C0A" w:rsidP="00B602A4">
      <w:pPr>
        <w:spacing w:after="0" w:line="240" w:lineRule="auto"/>
        <w:rPr>
          <w:i/>
          <w:u w:val="single"/>
        </w:rPr>
      </w:pPr>
      <w:r>
        <w:rPr>
          <w:i/>
          <w:u w:val="single"/>
        </w:rPr>
        <w:t>Faculty Handbook</w:t>
      </w:r>
    </w:p>
    <w:p w14:paraId="591302C2" w14:textId="3846836B" w:rsidR="00067D95" w:rsidRPr="009C4069" w:rsidRDefault="000B0C0A" w:rsidP="000B0C0A">
      <w:pPr>
        <w:spacing w:after="0" w:line="240" w:lineRule="auto"/>
        <w:rPr>
          <w:iCs/>
        </w:rPr>
      </w:pPr>
      <w:r w:rsidRPr="009C4069">
        <w:rPr>
          <w:iCs/>
        </w:rPr>
        <w:t xml:space="preserve">     </w:t>
      </w:r>
      <w:r w:rsidRPr="009C4069">
        <w:rPr>
          <w:b/>
          <w:bCs/>
          <w:iCs/>
          <w:color w:val="FF0000"/>
          <w:u w:val="single"/>
        </w:rPr>
        <w:t>C50</w:t>
      </w:r>
      <w:r w:rsidRPr="009C4069">
        <w:rPr>
          <w:iCs/>
        </w:rPr>
        <w:t xml:space="preserve"> “Faculty Contracts”</w:t>
      </w:r>
    </w:p>
    <w:p w14:paraId="59BB87F1" w14:textId="4BE9736C" w:rsidR="00283D9B" w:rsidRPr="009C4069" w:rsidRDefault="00283D9B" w:rsidP="000B0C0A">
      <w:pPr>
        <w:spacing w:after="0" w:line="240" w:lineRule="auto"/>
        <w:rPr>
          <w:iCs/>
        </w:rPr>
      </w:pPr>
      <w:r w:rsidRPr="009C4069">
        <w:rPr>
          <w:iCs/>
        </w:rPr>
        <w:t xml:space="preserve">     </w:t>
      </w:r>
      <w:r w:rsidRPr="009C4069">
        <w:rPr>
          <w:b/>
          <w:bCs/>
          <w:iCs/>
          <w:color w:val="FF0000"/>
          <w:u w:val="single"/>
        </w:rPr>
        <w:t>C220</w:t>
      </w:r>
      <w:r w:rsidRPr="009C4069">
        <w:rPr>
          <w:b/>
          <w:bCs/>
          <w:iCs/>
          <w:color w:val="7030A0"/>
        </w:rPr>
        <w:t xml:space="preserve"> </w:t>
      </w:r>
      <w:r w:rsidRPr="009C4069">
        <w:rPr>
          <w:iCs/>
        </w:rPr>
        <w:t>“Holidays”</w:t>
      </w:r>
    </w:p>
    <w:p w14:paraId="0366AEA0" w14:textId="76363950" w:rsidR="00283D9B" w:rsidRPr="009C4069" w:rsidRDefault="00283D9B" w:rsidP="000B0C0A">
      <w:pPr>
        <w:spacing w:after="0" w:line="240" w:lineRule="auto"/>
        <w:rPr>
          <w:rFonts w:asciiTheme="minorHAnsi" w:hAnsiTheme="minorHAnsi"/>
        </w:rPr>
      </w:pPr>
      <w:r w:rsidRPr="009C4069">
        <w:rPr>
          <w:iCs/>
          <w:color w:val="7030A0"/>
        </w:rPr>
        <w:t xml:space="preserve">     </w:t>
      </w:r>
      <w:r w:rsidRPr="009C4069">
        <w:rPr>
          <w:b/>
          <w:bCs/>
          <w:iCs/>
          <w:color w:val="FF0000"/>
          <w:u w:val="single"/>
        </w:rPr>
        <w:t>C260</w:t>
      </w:r>
      <w:r w:rsidRPr="009C4069">
        <w:rPr>
          <w:iCs/>
          <w:color w:val="7030A0"/>
        </w:rPr>
        <w:t xml:space="preserve"> </w:t>
      </w:r>
      <w:r w:rsidRPr="009C4069">
        <w:rPr>
          <w:iCs/>
        </w:rPr>
        <w:t>“Religious Accommodations”</w:t>
      </w:r>
    </w:p>
    <w:p w14:paraId="04F57689" w14:textId="1618C394" w:rsidR="00DC6D65" w:rsidRPr="00841C91" w:rsidRDefault="00DC6D65" w:rsidP="00B70C62">
      <w:pPr>
        <w:pStyle w:val="Default"/>
        <w:rPr>
          <w:rFonts w:ascii="Calibri" w:eastAsiaTheme="minorHAnsi" w:hAnsi="Calibri" w:cstheme="minorBidi"/>
          <w:color w:val="auto"/>
          <w:sz w:val="32"/>
          <w:szCs w:val="32"/>
        </w:rPr>
      </w:pPr>
      <w:r w:rsidRPr="00DC6D65">
        <w:rPr>
          <w:rFonts w:ascii="Calibri" w:eastAsiaTheme="minorHAnsi" w:hAnsi="Calibri" w:cstheme="minorBidi"/>
          <w:b/>
          <w:color w:val="FF0000"/>
        </w:rPr>
        <w:t xml:space="preserve">    </w:t>
      </w:r>
    </w:p>
    <w:tbl>
      <w:tblPr>
        <w:tblStyle w:val="TableGrid"/>
        <w:tblW w:w="0" w:type="auto"/>
        <w:tblLook w:val="04A0" w:firstRow="1" w:lastRow="0" w:firstColumn="1" w:lastColumn="0" w:noHBand="0" w:noVBand="1"/>
      </w:tblPr>
      <w:tblGrid>
        <w:gridCol w:w="9360"/>
      </w:tblGrid>
      <w:tr w:rsidR="00331933" w:rsidRPr="0038714C" w14:paraId="0DEFFE79" w14:textId="77777777" w:rsidTr="00C07E86">
        <w:tc>
          <w:tcPr>
            <w:tcW w:w="9576" w:type="dxa"/>
            <w:tcBorders>
              <w:left w:val="nil"/>
              <w:right w:val="nil"/>
            </w:tcBorders>
          </w:tcPr>
          <w:p w14:paraId="57D127C8" w14:textId="77777777" w:rsidR="00331933" w:rsidRPr="0038714C" w:rsidRDefault="00331933" w:rsidP="00C07E86">
            <w:pPr>
              <w:jc w:val="center"/>
              <w:rPr>
                <w:sz w:val="32"/>
                <w:szCs w:val="32"/>
              </w:rPr>
            </w:pPr>
            <w:r>
              <w:rPr>
                <w:sz w:val="32"/>
                <w:szCs w:val="32"/>
              </w:rPr>
              <w:t>CONTACTS</w:t>
            </w:r>
          </w:p>
        </w:tc>
      </w:tr>
    </w:tbl>
    <w:p w14:paraId="4B022121" w14:textId="77777777" w:rsidR="005413BE" w:rsidRDefault="005413BE" w:rsidP="0023640B">
      <w:pPr>
        <w:spacing w:after="0" w:line="240" w:lineRule="auto"/>
      </w:pPr>
    </w:p>
    <w:p w14:paraId="287579B8" w14:textId="4CB2C309" w:rsidR="00B602A4" w:rsidRPr="009C4069" w:rsidRDefault="00B602A4" w:rsidP="00331933">
      <w:pPr>
        <w:spacing w:after="0" w:line="240" w:lineRule="auto"/>
        <w:rPr>
          <w:rStyle w:val="Hyperlink"/>
          <w:color w:val="auto"/>
          <w:u w:val="none"/>
        </w:rPr>
      </w:pPr>
      <w:r w:rsidRPr="009C4069">
        <w:t xml:space="preserve">Direct any questions about this policy to the </w:t>
      </w:r>
      <w:r w:rsidR="00105100" w:rsidRPr="009C4069">
        <w:rPr>
          <w:szCs w:val="24"/>
        </w:rPr>
        <w:t xml:space="preserve">Provost’s Office of Academic Affairs or </w:t>
      </w:r>
      <w:r w:rsidR="00403FDF" w:rsidRPr="009C4069">
        <w:rPr>
          <w:szCs w:val="24"/>
        </w:rPr>
        <w:t xml:space="preserve">Executive </w:t>
      </w:r>
      <w:r w:rsidR="00105100" w:rsidRPr="009C4069">
        <w:t>Vice President for Health Sciences Office of Academic Affairs</w:t>
      </w:r>
      <w:r w:rsidR="00105100" w:rsidRPr="009C4069">
        <w:rPr>
          <w:rStyle w:val="Hyperlink"/>
          <w:color w:val="auto"/>
          <w:u w:val="none"/>
        </w:rPr>
        <w:t>.</w:t>
      </w:r>
    </w:p>
    <w:p w14:paraId="7FB07638" w14:textId="77777777" w:rsidR="009B5534" w:rsidRDefault="009B5534" w:rsidP="00331933">
      <w:pPr>
        <w:spacing w:after="0" w:line="240" w:lineRule="auto"/>
      </w:pPr>
    </w:p>
    <w:tbl>
      <w:tblPr>
        <w:tblStyle w:val="TableGrid"/>
        <w:tblW w:w="0" w:type="auto"/>
        <w:tblLook w:val="04A0" w:firstRow="1" w:lastRow="0" w:firstColumn="1" w:lastColumn="0" w:noHBand="0" w:noVBand="1"/>
      </w:tblPr>
      <w:tblGrid>
        <w:gridCol w:w="9360"/>
      </w:tblGrid>
      <w:tr w:rsidR="00331933" w:rsidRPr="0038714C" w14:paraId="3B364D5D" w14:textId="77777777" w:rsidTr="00C07E86">
        <w:tc>
          <w:tcPr>
            <w:tcW w:w="9576" w:type="dxa"/>
            <w:tcBorders>
              <w:left w:val="nil"/>
              <w:right w:val="nil"/>
            </w:tcBorders>
          </w:tcPr>
          <w:p w14:paraId="3DCB4C2E" w14:textId="77777777" w:rsidR="00331933" w:rsidRPr="0038714C" w:rsidRDefault="00331933" w:rsidP="005C757C">
            <w:pPr>
              <w:jc w:val="center"/>
              <w:rPr>
                <w:sz w:val="32"/>
                <w:szCs w:val="32"/>
              </w:rPr>
            </w:pPr>
            <w:r>
              <w:rPr>
                <w:sz w:val="32"/>
                <w:szCs w:val="32"/>
              </w:rPr>
              <w:t>PROCEDURES</w:t>
            </w:r>
          </w:p>
        </w:tc>
      </w:tr>
    </w:tbl>
    <w:p w14:paraId="13B0FAF1" w14:textId="320AEC97" w:rsidR="00105100" w:rsidRDefault="00105100" w:rsidP="000300DB">
      <w:pPr>
        <w:spacing w:after="0" w:line="240" w:lineRule="auto"/>
        <w:rPr>
          <w:rFonts w:asciiTheme="minorHAnsi" w:hAnsiTheme="minorHAnsi" w:cstheme="minorHAnsi"/>
          <w:color w:val="FF0000"/>
          <w:szCs w:val="24"/>
          <w:u w:val="single"/>
        </w:rPr>
      </w:pPr>
    </w:p>
    <w:p w14:paraId="68233A24" w14:textId="0AD4B570" w:rsidR="00E40563" w:rsidRPr="009C4069" w:rsidRDefault="00E40563" w:rsidP="000300DB">
      <w:pPr>
        <w:spacing w:after="0" w:line="240" w:lineRule="auto"/>
        <w:rPr>
          <w:rFonts w:asciiTheme="minorHAnsi" w:hAnsiTheme="minorHAnsi" w:cstheme="minorHAnsi"/>
          <w:szCs w:val="24"/>
        </w:rPr>
      </w:pPr>
      <w:r w:rsidRPr="009C4069">
        <w:rPr>
          <w:rFonts w:asciiTheme="minorHAnsi" w:hAnsiTheme="minorHAnsi" w:cstheme="minorHAnsi"/>
          <w:szCs w:val="24"/>
        </w:rPr>
        <w:t>No specific procedures are required.</w:t>
      </w:r>
    </w:p>
    <w:p w14:paraId="759D9BD7" w14:textId="77777777" w:rsidR="00982B37" w:rsidRPr="00D31BFC" w:rsidRDefault="00982B37" w:rsidP="000300DB">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9360"/>
      </w:tblGrid>
      <w:tr w:rsidR="00C90D85" w:rsidRPr="0038714C" w14:paraId="7BA73D04" w14:textId="77777777" w:rsidTr="00C07E86">
        <w:tc>
          <w:tcPr>
            <w:tcW w:w="9576" w:type="dxa"/>
            <w:tcBorders>
              <w:left w:val="nil"/>
              <w:right w:val="nil"/>
            </w:tcBorders>
          </w:tcPr>
          <w:p w14:paraId="0D5E747B" w14:textId="77777777" w:rsidR="00C90D85" w:rsidRPr="0038714C" w:rsidRDefault="00C90D85" w:rsidP="00C07E86">
            <w:pPr>
              <w:jc w:val="center"/>
              <w:rPr>
                <w:sz w:val="32"/>
                <w:szCs w:val="32"/>
              </w:rPr>
            </w:pPr>
            <w:r>
              <w:rPr>
                <w:sz w:val="32"/>
                <w:szCs w:val="32"/>
              </w:rPr>
              <w:t>DRAFT HISTORY</w:t>
            </w:r>
          </w:p>
        </w:tc>
      </w:tr>
    </w:tbl>
    <w:p w14:paraId="59DCB458" w14:textId="1D415212" w:rsidR="00C90D85" w:rsidRDefault="00C90D85" w:rsidP="00B602A4">
      <w:pPr>
        <w:spacing w:after="0" w:line="240" w:lineRule="auto"/>
      </w:pPr>
    </w:p>
    <w:p w14:paraId="79FF893F" w14:textId="670C81A0" w:rsidR="009C4069" w:rsidRDefault="00A84C03" w:rsidP="00B602A4">
      <w:pPr>
        <w:spacing w:after="0" w:line="240" w:lineRule="auto"/>
      </w:pPr>
      <w:r>
        <w:lastRenderedPageBreak/>
        <w:t>November 8</w:t>
      </w:r>
      <w:r w:rsidR="009C4069">
        <w:t>, 2023 – change to address 2</w:t>
      </w:r>
      <w:r w:rsidR="009C4069" w:rsidRPr="009C4069">
        <w:rPr>
          <w:vertAlign w:val="superscript"/>
        </w:rPr>
        <w:t>nd</w:t>
      </w:r>
      <w:r w:rsidR="009C4069">
        <w:t xml:space="preserve"> comment period. </w:t>
      </w:r>
    </w:p>
    <w:p w14:paraId="0DFFE850" w14:textId="2869B2DD" w:rsidR="00A00530" w:rsidRDefault="00A00530" w:rsidP="00B602A4">
      <w:pPr>
        <w:spacing w:after="0" w:line="240" w:lineRule="auto"/>
      </w:pPr>
      <w:r>
        <w:t>September 13, 2023 – change to address Policy Committee concerns.</w:t>
      </w:r>
    </w:p>
    <w:p w14:paraId="53B4DF57" w14:textId="0E848C1D" w:rsidR="005127F4" w:rsidRPr="00A00530" w:rsidRDefault="005127F4" w:rsidP="00B602A4">
      <w:pPr>
        <w:spacing w:after="0" w:line="240" w:lineRule="auto"/>
      </w:pPr>
      <w:r w:rsidRPr="00A00530">
        <w:t xml:space="preserve">September 6, 2023 –suggested revision to address campus comment. </w:t>
      </w:r>
    </w:p>
    <w:p w14:paraId="6DF641D8" w14:textId="7A740C8D" w:rsidR="00E40563" w:rsidRPr="005127F4" w:rsidRDefault="00E40563" w:rsidP="00B602A4">
      <w:pPr>
        <w:spacing w:after="0" w:line="240" w:lineRule="auto"/>
      </w:pPr>
      <w:r w:rsidRPr="005127F4">
        <w:t xml:space="preserve">March 29, 2023 – place existing policy in new policy format with minor edits to update policy. </w:t>
      </w:r>
    </w:p>
    <w:p w14:paraId="1CAE69AA" w14:textId="77777777" w:rsidR="00C90D85" w:rsidRPr="005127F4" w:rsidRDefault="00C90D85" w:rsidP="00451646">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9360"/>
      </w:tblGrid>
      <w:tr w:rsidR="00451646" w:rsidRPr="0038714C" w14:paraId="46E03961" w14:textId="77777777" w:rsidTr="00C07E86">
        <w:tc>
          <w:tcPr>
            <w:tcW w:w="9576" w:type="dxa"/>
            <w:tcBorders>
              <w:left w:val="nil"/>
              <w:right w:val="nil"/>
            </w:tcBorders>
          </w:tcPr>
          <w:p w14:paraId="6A187227" w14:textId="77777777" w:rsidR="00451646" w:rsidRPr="0038714C" w:rsidRDefault="00451646" w:rsidP="00C07E86">
            <w:pPr>
              <w:jc w:val="center"/>
              <w:rPr>
                <w:sz w:val="32"/>
                <w:szCs w:val="32"/>
              </w:rPr>
            </w:pPr>
            <w:r>
              <w:rPr>
                <w:sz w:val="32"/>
                <w:szCs w:val="32"/>
              </w:rPr>
              <w:t>HISTORY</w:t>
            </w:r>
          </w:p>
        </w:tc>
      </w:tr>
    </w:tbl>
    <w:p w14:paraId="230617B4" w14:textId="77777777" w:rsidR="00587BAA" w:rsidRDefault="00587BAA" w:rsidP="00587BAA">
      <w:pPr>
        <w:spacing w:after="0" w:line="240" w:lineRule="auto"/>
      </w:pPr>
    </w:p>
    <w:p w14:paraId="1A824D2C" w14:textId="20585DA1" w:rsidR="005C757C" w:rsidRDefault="00C012CA" w:rsidP="008C1561">
      <w:pPr>
        <w:spacing w:after="0" w:line="240" w:lineRule="auto"/>
      </w:pPr>
      <w:r>
        <w:rPr>
          <w:rFonts w:asciiTheme="minorHAnsi" w:hAnsiTheme="minorHAnsi"/>
          <w:i/>
          <w:iCs/>
          <w:szCs w:val="24"/>
        </w:rPr>
        <w:t>unknown</w:t>
      </w:r>
    </w:p>
    <w:p w14:paraId="13D75E8A" w14:textId="38526A00" w:rsidR="00331933" w:rsidRDefault="00331933" w:rsidP="005C757C">
      <w:pPr>
        <w:tabs>
          <w:tab w:val="left" w:pos="360"/>
          <w:tab w:val="left" w:pos="720"/>
        </w:tabs>
        <w:spacing w:after="0" w:line="240" w:lineRule="auto"/>
      </w:pPr>
    </w:p>
    <w:p w14:paraId="1A23CE3F" w14:textId="77777777" w:rsidR="00891720" w:rsidRDefault="00891720" w:rsidP="00891720">
      <w:pPr>
        <w:spacing w:after="0" w:line="240" w:lineRule="auto"/>
        <w:rPr>
          <w:rFonts w:asciiTheme="minorHAnsi" w:eastAsia="Times New Roman" w:hAnsiTheme="minorHAnsi" w:cstheme="minorHAnsi"/>
          <w:color w:val="FF0000"/>
          <w:szCs w:val="24"/>
          <w:u w:val="single"/>
        </w:rPr>
      </w:pPr>
    </w:p>
    <w:p w14:paraId="1EDFB77E" w14:textId="77777777" w:rsidR="00891720" w:rsidRDefault="00891720" w:rsidP="005C757C">
      <w:pPr>
        <w:tabs>
          <w:tab w:val="left" w:pos="360"/>
          <w:tab w:val="left" w:pos="720"/>
        </w:tabs>
        <w:spacing w:after="0" w:line="240" w:lineRule="auto"/>
      </w:pPr>
    </w:p>
    <w:sectPr w:rsidR="00891720" w:rsidSect="000277F6">
      <w:footerReference w:type="default" r:id="rId10"/>
      <w:pgSz w:w="12240" w:h="15840"/>
      <w:pgMar w:top="576" w:right="1440" w:bottom="187"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8587D" w14:textId="77777777" w:rsidR="00791246" w:rsidRDefault="00791246" w:rsidP="00CB710D">
      <w:pPr>
        <w:spacing w:after="0" w:line="240" w:lineRule="auto"/>
      </w:pPr>
      <w:r>
        <w:separator/>
      </w:r>
    </w:p>
  </w:endnote>
  <w:endnote w:type="continuationSeparator" w:id="0">
    <w:p w14:paraId="48EAFCF8" w14:textId="77777777" w:rsidR="00791246" w:rsidRDefault="00791246" w:rsidP="00CB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934378"/>
      <w:docPartObj>
        <w:docPartGallery w:val="Page Numbers (Bottom of Page)"/>
        <w:docPartUnique/>
      </w:docPartObj>
    </w:sdtPr>
    <w:sdtEndPr>
      <w:rPr>
        <w:sz w:val="20"/>
        <w:szCs w:val="20"/>
      </w:rPr>
    </w:sdtEndPr>
    <w:sdtContent>
      <w:sdt>
        <w:sdtPr>
          <w:id w:val="991763996"/>
          <w:docPartObj>
            <w:docPartGallery w:val="Page Numbers (Top of Page)"/>
            <w:docPartUnique/>
          </w:docPartObj>
        </w:sdtPr>
        <w:sdtEndPr>
          <w:rPr>
            <w:sz w:val="20"/>
            <w:szCs w:val="20"/>
          </w:rPr>
        </w:sdtEndPr>
        <w:sdtContent>
          <w:p w14:paraId="5984159C" w14:textId="77777777" w:rsidR="00443728" w:rsidRDefault="00443728" w:rsidP="00EA233D">
            <w:pPr>
              <w:pStyle w:val="Footer"/>
              <w:pBdr>
                <w:bottom w:val="single" w:sz="12" w:space="3" w:color="auto"/>
              </w:pBdr>
              <w:jc w:val="center"/>
            </w:pPr>
          </w:p>
          <w:p w14:paraId="3B3DE57A" w14:textId="0CA8654C" w:rsidR="00443728" w:rsidRPr="00FA2317" w:rsidRDefault="00443728" w:rsidP="00D158AA">
            <w:pPr>
              <w:pStyle w:val="Footer"/>
              <w:rPr>
                <w:sz w:val="20"/>
                <w:szCs w:val="20"/>
              </w:rPr>
            </w:pPr>
            <w:r w:rsidRPr="00D158AA">
              <w:rPr>
                <w:sz w:val="20"/>
                <w:szCs w:val="20"/>
              </w:rPr>
              <w:t xml:space="preserve">Policy </w:t>
            </w:r>
            <w:r>
              <w:rPr>
                <w:sz w:val="20"/>
                <w:szCs w:val="20"/>
              </w:rPr>
              <w:t>C</w:t>
            </w:r>
            <w:r w:rsidR="00C012CA">
              <w:rPr>
                <w:sz w:val="20"/>
                <w:szCs w:val="20"/>
              </w:rPr>
              <w:t>8</w:t>
            </w:r>
            <w:r>
              <w:rPr>
                <w:sz w:val="20"/>
                <w:szCs w:val="20"/>
              </w:rPr>
              <w:t>0</w:t>
            </w:r>
            <w:r>
              <w:rPr>
                <w:sz w:val="20"/>
                <w:szCs w:val="20"/>
              </w:rPr>
              <w:tab/>
              <w:t xml:space="preserve"> “</w:t>
            </w:r>
            <w:r w:rsidR="00C012CA">
              <w:rPr>
                <w:sz w:val="20"/>
                <w:szCs w:val="20"/>
              </w:rPr>
              <w:t xml:space="preserve">Campus Duties and Office </w:t>
            </w:r>
            <w:proofErr w:type="gramStart"/>
            <w:r w:rsidR="00C012CA">
              <w:rPr>
                <w:sz w:val="20"/>
                <w:szCs w:val="20"/>
              </w:rPr>
              <w:t>Hours</w:t>
            </w:r>
            <w:r>
              <w:rPr>
                <w:sz w:val="20"/>
                <w:szCs w:val="20"/>
              </w:rPr>
              <w:t xml:space="preserve">”  </w:t>
            </w:r>
            <w:r w:rsidR="0035561B" w:rsidRPr="0035561B">
              <w:rPr>
                <w:b/>
                <w:bCs/>
                <w:color w:val="FF0000"/>
                <w:sz w:val="20"/>
                <w:szCs w:val="20"/>
              </w:rPr>
              <w:t>1</w:t>
            </w:r>
            <w:r w:rsidR="00A84C03">
              <w:rPr>
                <w:b/>
                <w:bCs/>
                <w:color w:val="FF0000"/>
                <w:sz w:val="20"/>
                <w:szCs w:val="20"/>
              </w:rPr>
              <w:t>1</w:t>
            </w:r>
            <w:proofErr w:type="gramEnd"/>
            <w:r w:rsidR="00A84C03">
              <w:rPr>
                <w:b/>
                <w:bCs/>
                <w:color w:val="FF0000"/>
                <w:sz w:val="20"/>
                <w:szCs w:val="20"/>
              </w:rPr>
              <w:t>/8</w:t>
            </w:r>
            <w:r w:rsidR="002B6473" w:rsidRPr="0035561B">
              <w:rPr>
                <w:b/>
                <w:bCs/>
                <w:color w:val="FF0000"/>
                <w:sz w:val="20"/>
                <w:szCs w:val="20"/>
              </w:rPr>
              <w:t>/</w:t>
            </w:r>
            <w:r w:rsidR="002B6473">
              <w:rPr>
                <w:b/>
                <w:color w:val="FF0000"/>
                <w:sz w:val="20"/>
                <w:szCs w:val="20"/>
              </w:rPr>
              <w:t>23</w:t>
            </w:r>
            <w:r>
              <w:tab/>
            </w:r>
            <w:r w:rsidR="00FA2317" w:rsidRPr="00FA2317">
              <w:rPr>
                <w:sz w:val="20"/>
                <w:szCs w:val="20"/>
              </w:rPr>
              <w:t xml:space="preserve">Page </w:t>
            </w:r>
            <w:r w:rsidR="00FA2317" w:rsidRPr="00FA2317">
              <w:rPr>
                <w:sz w:val="20"/>
                <w:szCs w:val="20"/>
              </w:rPr>
              <w:fldChar w:fldCharType="begin"/>
            </w:r>
            <w:r w:rsidR="00FA2317" w:rsidRPr="00FA2317">
              <w:rPr>
                <w:sz w:val="20"/>
                <w:szCs w:val="20"/>
              </w:rPr>
              <w:instrText xml:space="preserve"> PAGE  \* Arabic  \* MERGEFORMAT </w:instrText>
            </w:r>
            <w:r w:rsidR="00FA2317" w:rsidRPr="00FA2317">
              <w:rPr>
                <w:sz w:val="20"/>
                <w:szCs w:val="20"/>
              </w:rPr>
              <w:fldChar w:fldCharType="separate"/>
            </w:r>
            <w:r w:rsidR="00FA2317" w:rsidRPr="00FA2317">
              <w:rPr>
                <w:sz w:val="20"/>
                <w:szCs w:val="20"/>
              </w:rPr>
              <w:t>1</w:t>
            </w:r>
            <w:r w:rsidR="00FA2317" w:rsidRPr="00FA2317">
              <w:rPr>
                <w:sz w:val="20"/>
                <w:szCs w:val="20"/>
              </w:rPr>
              <w:fldChar w:fldCharType="end"/>
            </w:r>
            <w:r w:rsidR="00FA2317" w:rsidRPr="00FA2317">
              <w:rPr>
                <w:sz w:val="20"/>
                <w:szCs w:val="20"/>
              </w:rPr>
              <w:t xml:space="preserve"> of </w:t>
            </w:r>
            <w:r w:rsidR="00FA2317" w:rsidRPr="00FA2317">
              <w:rPr>
                <w:sz w:val="20"/>
                <w:szCs w:val="20"/>
              </w:rPr>
              <w:fldChar w:fldCharType="begin"/>
            </w:r>
            <w:r w:rsidR="00FA2317" w:rsidRPr="00FA2317">
              <w:rPr>
                <w:sz w:val="20"/>
                <w:szCs w:val="20"/>
              </w:rPr>
              <w:instrText xml:space="preserve"> NUMPAGES  \* Arabic  \* MERGEFORMAT </w:instrText>
            </w:r>
            <w:r w:rsidR="00FA2317" w:rsidRPr="00FA2317">
              <w:rPr>
                <w:sz w:val="20"/>
                <w:szCs w:val="20"/>
              </w:rPr>
              <w:fldChar w:fldCharType="separate"/>
            </w:r>
            <w:r w:rsidR="00FA2317" w:rsidRPr="00FA2317">
              <w:rPr>
                <w:sz w:val="20"/>
                <w:szCs w:val="20"/>
              </w:rPr>
              <w:t>2</w:t>
            </w:r>
            <w:r w:rsidR="00FA2317" w:rsidRPr="00FA2317">
              <w:rPr>
                <w:sz w:val="20"/>
                <w:szCs w:val="20"/>
              </w:rPr>
              <w:fldChar w:fldCharType="end"/>
            </w:r>
          </w:p>
        </w:sdtContent>
      </w:sdt>
    </w:sdtContent>
  </w:sdt>
  <w:p w14:paraId="50995110" w14:textId="77777777" w:rsidR="00443728" w:rsidRDefault="00443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56B34" w14:textId="77777777" w:rsidR="00791246" w:rsidRDefault="00791246" w:rsidP="00CB710D">
      <w:pPr>
        <w:spacing w:after="0" w:line="240" w:lineRule="auto"/>
      </w:pPr>
      <w:r>
        <w:separator/>
      </w:r>
    </w:p>
  </w:footnote>
  <w:footnote w:type="continuationSeparator" w:id="0">
    <w:p w14:paraId="26E00D2F" w14:textId="77777777" w:rsidR="00791246" w:rsidRDefault="00791246" w:rsidP="00CB7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F3A47"/>
    <w:multiLevelType w:val="hybridMultilevel"/>
    <w:tmpl w:val="F69C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A1F6A"/>
    <w:multiLevelType w:val="hybridMultilevel"/>
    <w:tmpl w:val="14FC6008"/>
    <w:lvl w:ilvl="0" w:tplc="04090015">
      <w:start w:val="1"/>
      <w:numFmt w:val="upperLetter"/>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5B20BA1"/>
    <w:multiLevelType w:val="multilevel"/>
    <w:tmpl w:val="BD2CD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1D2BA6"/>
    <w:multiLevelType w:val="hybridMultilevel"/>
    <w:tmpl w:val="8CDE8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69219B"/>
    <w:multiLevelType w:val="multilevel"/>
    <w:tmpl w:val="EFF64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30689"/>
    <w:multiLevelType w:val="hybridMultilevel"/>
    <w:tmpl w:val="E4401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6F7ACB"/>
    <w:multiLevelType w:val="hybridMultilevel"/>
    <w:tmpl w:val="3FD8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68275A"/>
    <w:multiLevelType w:val="hybridMultilevel"/>
    <w:tmpl w:val="D6B20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2A38B4"/>
    <w:multiLevelType w:val="multilevel"/>
    <w:tmpl w:val="059E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8A0485"/>
    <w:multiLevelType w:val="hybridMultilevel"/>
    <w:tmpl w:val="29C4C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6A047C"/>
    <w:multiLevelType w:val="multilevel"/>
    <w:tmpl w:val="63B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495E9F"/>
    <w:multiLevelType w:val="hybridMultilevel"/>
    <w:tmpl w:val="2832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35294A"/>
    <w:multiLevelType w:val="hybridMultilevel"/>
    <w:tmpl w:val="87A2B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D05FA4"/>
    <w:multiLevelType w:val="hybridMultilevel"/>
    <w:tmpl w:val="BBF2B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E57D74"/>
    <w:multiLevelType w:val="hybridMultilevel"/>
    <w:tmpl w:val="4C3E6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484D8D"/>
    <w:multiLevelType w:val="multilevel"/>
    <w:tmpl w:val="A3E88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F56101"/>
    <w:multiLevelType w:val="hybridMultilevel"/>
    <w:tmpl w:val="9070C300"/>
    <w:lvl w:ilvl="0" w:tplc="0409000F">
      <w:start w:val="1"/>
      <w:numFmt w:val="decimal"/>
      <w:lvlText w:val="%1."/>
      <w:lvlJc w:val="left"/>
      <w:pPr>
        <w:ind w:left="360" w:hanging="360"/>
      </w:pPr>
    </w:lvl>
    <w:lvl w:ilvl="1" w:tplc="439C4538">
      <w:start w:val="1"/>
      <w:numFmt w:val="upperLetter"/>
      <w:lvlText w:val="%2."/>
      <w:lvlJc w:val="left"/>
      <w:pPr>
        <w:ind w:left="1080" w:hanging="360"/>
      </w:pPr>
      <w:rPr>
        <w:rFonts w:hint="default"/>
      </w:rPr>
    </w:lvl>
    <w:lvl w:ilvl="2" w:tplc="F44A4B26">
      <w:start w:val="1"/>
      <w:numFmt w:val="decimal"/>
      <w:lvlText w:val="(%3)"/>
      <w:lvlJc w:val="left"/>
      <w:pPr>
        <w:ind w:left="1980" w:hanging="360"/>
      </w:pPr>
      <w:rPr>
        <w:rFonts w:hint="default"/>
      </w:rPr>
    </w:lvl>
    <w:lvl w:ilvl="3" w:tplc="573036F2">
      <w:start w:val="1"/>
      <w:numFmt w:val="lowerLetter"/>
      <w:lvlText w:val="(%4)"/>
      <w:lvlJc w:val="left"/>
      <w:pPr>
        <w:ind w:left="2520" w:hanging="360"/>
      </w:pPr>
      <w:rPr>
        <w:rFonts w:hint="default"/>
      </w:rPr>
    </w:lvl>
    <w:lvl w:ilvl="4" w:tplc="DFAEAA1E">
      <w:start w:val="2"/>
      <w:numFmt w:val="bullet"/>
      <w:lvlText w:val="•"/>
      <w:lvlJc w:val="left"/>
      <w:pPr>
        <w:ind w:left="3240" w:hanging="360"/>
      </w:pPr>
      <w:rPr>
        <w:rFonts w:ascii="Arial" w:eastAsiaTheme="minorHAnsi" w:hAnsi="Arial"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F554863"/>
    <w:multiLevelType w:val="hybridMultilevel"/>
    <w:tmpl w:val="9A867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505D6B"/>
    <w:multiLevelType w:val="hybridMultilevel"/>
    <w:tmpl w:val="54AA5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1C6C22"/>
    <w:multiLevelType w:val="hybridMultilevel"/>
    <w:tmpl w:val="21FC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A01B01"/>
    <w:multiLevelType w:val="hybridMultilevel"/>
    <w:tmpl w:val="7278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790F05"/>
    <w:multiLevelType w:val="multilevel"/>
    <w:tmpl w:val="D1649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F22AE7"/>
    <w:multiLevelType w:val="hybridMultilevel"/>
    <w:tmpl w:val="17E02B78"/>
    <w:lvl w:ilvl="0" w:tplc="04090001">
      <w:start w:val="1"/>
      <w:numFmt w:val="bullet"/>
      <w:lvlText w:val=""/>
      <w:lvlJc w:val="left"/>
      <w:pPr>
        <w:ind w:left="1157" w:hanging="360"/>
      </w:pPr>
      <w:rPr>
        <w:rFonts w:ascii="Symbol" w:hAnsi="Symbol" w:hint="default"/>
      </w:rPr>
    </w:lvl>
    <w:lvl w:ilvl="1" w:tplc="04090003" w:tentative="1">
      <w:start w:val="1"/>
      <w:numFmt w:val="bullet"/>
      <w:lvlText w:val="o"/>
      <w:lvlJc w:val="left"/>
      <w:pPr>
        <w:ind w:left="1877" w:hanging="360"/>
      </w:pPr>
      <w:rPr>
        <w:rFonts w:ascii="Courier New" w:hAnsi="Courier New" w:cs="Courier New" w:hint="default"/>
      </w:rPr>
    </w:lvl>
    <w:lvl w:ilvl="2" w:tplc="04090005" w:tentative="1">
      <w:start w:val="1"/>
      <w:numFmt w:val="bullet"/>
      <w:lvlText w:val=""/>
      <w:lvlJc w:val="left"/>
      <w:pPr>
        <w:ind w:left="2597" w:hanging="360"/>
      </w:pPr>
      <w:rPr>
        <w:rFonts w:ascii="Wingdings" w:hAnsi="Wingdings" w:hint="default"/>
      </w:rPr>
    </w:lvl>
    <w:lvl w:ilvl="3" w:tplc="04090001" w:tentative="1">
      <w:start w:val="1"/>
      <w:numFmt w:val="bullet"/>
      <w:lvlText w:val=""/>
      <w:lvlJc w:val="left"/>
      <w:pPr>
        <w:ind w:left="3317" w:hanging="360"/>
      </w:pPr>
      <w:rPr>
        <w:rFonts w:ascii="Symbol" w:hAnsi="Symbol" w:hint="default"/>
      </w:rPr>
    </w:lvl>
    <w:lvl w:ilvl="4" w:tplc="04090003" w:tentative="1">
      <w:start w:val="1"/>
      <w:numFmt w:val="bullet"/>
      <w:lvlText w:val="o"/>
      <w:lvlJc w:val="left"/>
      <w:pPr>
        <w:ind w:left="4037" w:hanging="360"/>
      </w:pPr>
      <w:rPr>
        <w:rFonts w:ascii="Courier New" w:hAnsi="Courier New" w:cs="Courier New" w:hint="default"/>
      </w:rPr>
    </w:lvl>
    <w:lvl w:ilvl="5" w:tplc="04090005" w:tentative="1">
      <w:start w:val="1"/>
      <w:numFmt w:val="bullet"/>
      <w:lvlText w:val=""/>
      <w:lvlJc w:val="left"/>
      <w:pPr>
        <w:ind w:left="4757" w:hanging="360"/>
      </w:pPr>
      <w:rPr>
        <w:rFonts w:ascii="Wingdings" w:hAnsi="Wingdings" w:hint="default"/>
      </w:rPr>
    </w:lvl>
    <w:lvl w:ilvl="6" w:tplc="04090001" w:tentative="1">
      <w:start w:val="1"/>
      <w:numFmt w:val="bullet"/>
      <w:lvlText w:val=""/>
      <w:lvlJc w:val="left"/>
      <w:pPr>
        <w:ind w:left="5477" w:hanging="360"/>
      </w:pPr>
      <w:rPr>
        <w:rFonts w:ascii="Symbol" w:hAnsi="Symbol" w:hint="default"/>
      </w:rPr>
    </w:lvl>
    <w:lvl w:ilvl="7" w:tplc="04090003" w:tentative="1">
      <w:start w:val="1"/>
      <w:numFmt w:val="bullet"/>
      <w:lvlText w:val="o"/>
      <w:lvlJc w:val="left"/>
      <w:pPr>
        <w:ind w:left="6197" w:hanging="360"/>
      </w:pPr>
      <w:rPr>
        <w:rFonts w:ascii="Courier New" w:hAnsi="Courier New" w:cs="Courier New" w:hint="default"/>
      </w:rPr>
    </w:lvl>
    <w:lvl w:ilvl="8" w:tplc="04090005" w:tentative="1">
      <w:start w:val="1"/>
      <w:numFmt w:val="bullet"/>
      <w:lvlText w:val=""/>
      <w:lvlJc w:val="left"/>
      <w:pPr>
        <w:ind w:left="6917" w:hanging="360"/>
      </w:pPr>
      <w:rPr>
        <w:rFonts w:ascii="Wingdings" w:hAnsi="Wingdings" w:hint="default"/>
      </w:rPr>
    </w:lvl>
  </w:abstractNum>
  <w:abstractNum w:abstractNumId="23" w15:restartNumberingAfterBreak="0">
    <w:nsid w:val="5C487D8D"/>
    <w:multiLevelType w:val="hybridMultilevel"/>
    <w:tmpl w:val="AED815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6187518B"/>
    <w:multiLevelType w:val="hybridMultilevel"/>
    <w:tmpl w:val="1D1ABC9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668B2424"/>
    <w:multiLevelType w:val="hybridMultilevel"/>
    <w:tmpl w:val="B79A2580"/>
    <w:lvl w:ilvl="0" w:tplc="0F4C29C4">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15:restartNumberingAfterBreak="0">
    <w:nsid w:val="67AE3BE1"/>
    <w:multiLevelType w:val="hybridMultilevel"/>
    <w:tmpl w:val="AA40D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DF2DA0"/>
    <w:multiLevelType w:val="hybridMultilevel"/>
    <w:tmpl w:val="28DABAA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8" w15:restartNumberingAfterBreak="0">
    <w:nsid w:val="6D355E2A"/>
    <w:multiLevelType w:val="hybridMultilevel"/>
    <w:tmpl w:val="FD6CA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A92BCC"/>
    <w:multiLevelType w:val="multilevel"/>
    <w:tmpl w:val="ED82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CF5435"/>
    <w:multiLevelType w:val="hybridMultilevel"/>
    <w:tmpl w:val="7CE4D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BD4321"/>
    <w:multiLevelType w:val="hybridMultilevel"/>
    <w:tmpl w:val="560EECE4"/>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1056291">
    <w:abstractNumId w:val="30"/>
  </w:num>
  <w:num w:numId="2" w16cid:durableId="1642733928">
    <w:abstractNumId w:val="27"/>
  </w:num>
  <w:num w:numId="3" w16cid:durableId="1638142935">
    <w:abstractNumId w:val="10"/>
  </w:num>
  <w:num w:numId="4" w16cid:durableId="2027554498">
    <w:abstractNumId w:val="8"/>
  </w:num>
  <w:num w:numId="5" w16cid:durableId="1007638179">
    <w:abstractNumId w:val="15"/>
  </w:num>
  <w:num w:numId="6" w16cid:durableId="1462722237">
    <w:abstractNumId w:val="4"/>
  </w:num>
  <w:num w:numId="7" w16cid:durableId="1591352762">
    <w:abstractNumId w:val="5"/>
  </w:num>
  <w:num w:numId="8" w16cid:durableId="264117460">
    <w:abstractNumId w:val="0"/>
  </w:num>
  <w:num w:numId="9" w16cid:durableId="1331907774">
    <w:abstractNumId w:val="26"/>
  </w:num>
  <w:num w:numId="10" w16cid:durableId="675034802">
    <w:abstractNumId w:val="14"/>
  </w:num>
  <w:num w:numId="11" w16cid:durableId="362755466">
    <w:abstractNumId w:val="11"/>
  </w:num>
  <w:num w:numId="12" w16cid:durableId="622462275">
    <w:abstractNumId w:val="23"/>
  </w:num>
  <w:num w:numId="13" w16cid:durableId="1338925697">
    <w:abstractNumId w:val="25"/>
  </w:num>
  <w:num w:numId="14" w16cid:durableId="580793438">
    <w:abstractNumId w:val="31"/>
  </w:num>
  <w:num w:numId="15" w16cid:durableId="1600333285">
    <w:abstractNumId w:val="16"/>
  </w:num>
  <w:num w:numId="16" w16cid:durableId="504058066">
    <w:abstractNumId w:val="1"/>
  </w:num>
  <w:num w:numId="17" w16cid:durableId="1748452997">
    <w:abstractNumId w:val="3"/>
  </w:num>
  <w:num w:numId="18" w16cid:durableId="2079592431">
    <w:abstractNumId w:val="6"/>
  </w:num>
  <w:num w:numId="19" w16cid:durableId="1382094475">
    <w:abstractNumId w:val="21"/>
  </w:num>
  <w:num w:numId="20" w16cid:durableId="1044253726">
    <w:abstractNumId w:val="13"/>
  </w:num>
  <w:num w:numId="21" w16cid:durableId="128938813">
    <w:abstractNumId w:val="19"/>
  </w:num>
  <w:num w:numId="22" w16cid:durableId="516190458">
    <w:abstractNumId w:val="28"/>
  </w:num>
  <w:num w:numId="23" w16cid:durableId="515002335">
    <w:abstractNumId w:val="12"/>
  </w:num>
  <w:num w:numId="24" w16cid:durableId="211432516">
    <w:abstractNumId w:val="22"/>
  </w:num>
  <w:num w:numId="25" w16cid:durableId="1860852667">
    <w:abstractNumId w:val="20"/>
  </w:num>
  <w:num w:numId="26" w16cid:durableId="575170146">
    <w:abstractNumId w:val="18"/>
  </w:num>
  <w:num w:numId="27" w16cid:durableId="2087144924">
    <w:abstractNumId w:val="2"/>
  </w:num>
  <w:num w:numId="28" w16cid:durableId="426539620">
    <w:abstractNumId w:val="29"/>
  </w:num>
  <w:num w:numId="29" w16cid:durableId="925267699">
    <w:abstractNumId w:val="7"/>
  </w:num>
  <w:num w:numId="30" w16cid:durableId="1431245184">
    <w:abstractNumId w:val="9"/>
  </w:num>
  <w:num w:numId="31" w16cid:durableId="597493194">
    <w:abstractNumId w:val="17"/>
  </w:num>
  <w:num w:numId="32" w16cid:durableId="213689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14C"/>
    <w:rsid w:val="000277F6"/>
    <w:rsid w:val="000300DB"/>
    <w:rsid w:val="000439DE"/>
    <w:rsid w:val="0005274B"/>
    <w:rsid w:val="00054C61"/>
    <w:rsid w:val="000565D3"/>
    <w:rsid w:val="00067554"/>
    <w:rsid w:val="00067D95"/>
    <w:rsid w:val="000763ED"/>
    <w:rsid w:val="000779E0"/>
    <w:rsid w:val="000959BF"/>
    <w:rsid w:val="000A3B4F"/>
    <w:rsid w:val="000A6CEB"/>
    <w:rsid w:val="000B0C0A"/>
    <w:rsid w:val="000B547D"/>
    <w:rsid w:val="000B6155"/>
    <w:rsid w:val="000C5774"/>
    <w:rsid w:val="000D19F8"/>
    <w:rsid w:val="000D2781"/>
    <w:rsid w:val="000E5E8F"/>
    <w:rsid w:val="00105100"/>
    <w:rsid w:val="00112A45"/>
    <w:rsid w:val="00121853"/>
    <w:rsid w:val="00131E2E"/>
    <w:rsid w:val="00133F5E"/>
    <w:rsid w:val="00134DC9"/>
    <w:rsid w:val="00164940"/>
    <w:rsid w:val="0016712C"/>
    <w:rsid w:val="00173F24"/>
    <w:rsid w:val="00182A73"/>
    <w:rsid w:val="00187D95"/>
    <w:rsid w:val="00190107"/>
    <w:rsid w:val="0019125E"/>
    <w:rsid w:val="0019207A"/>
    <w:rsid w:val="001A0B76"/>
    <w:rsid w:val="001A356F"/>
    <w:rsid w:val="001C6EE7"/>
    <w:rsid w:val="001D3280"/>
    <w:rsid w:val="001D4B70"/>
    <w:rsid w:val="001D4FD5"/>
    <w:rsid w:val="001E0291"/>
    <w:rsid w:val="001E1D93"/>
    <w:rsid w:val="001F1C47"/>
    <w:rsid w:val="001F438C"/>
    <w:rsid w:val="00206927"/>
    <w:rsid w:val="00207910"/>
    <w:rsid w:val="00222157"/>
    <w:rsid w:val="00232C6F"/>
    <w:rsid w:val="00234D41"/>
    <w:rsid w:val="0023640B"/>
    <w:rsid w:val="00240135"/>
    <w:rsid w:val="00242DAA"/>
    <w:rsid w:val="002653B5"/>
    <w:rsid w:val="002655D8"/>
    <w:rsid w:val="00274075"/>
    <w:rsid w:val="00274E3F"/>
    <w:rsid w:val="002777FE"/>
    <w:rsid w:val="0028073B"/>
    <w:rsid w:val="00281690"/>
    <w:rsid w:val="00283D9B"/>
    <w:rsid w:val="00287C30"/>
    <w:rsid w:val="002A29F3"/>
    <w:rsid w:val="002B6473"/>
    <w:rsid w:val="002F2A6A"/>
    <w:rsid w:val="002F5FB3"/>
    <w:rsid w:val="0031180E"/>
    <w:rsid w:val="003207A6"/>
    <w:rsid w:val="00331933"/>
    <w:rsid w:val="00334FE6"/>
    <w:rsid w:val="00352044"/>
    <w:rsid w:val="0035561B"/>
    <w:rsid w:val="0036362A"/>
    <w:rsid w:val="003705F9"/>
    <w:rsid w:val="003739C3"/>
    <w:rsid w:val="0037521F"/>
    <w:rsid w:val="0038714C"/>
    <w:rsid w:val="003925FA"/>
    <w:rsid w:val="003C3271"/>
    <w:rsid w:val="003C76F1"/>
    <w:rsid w:val="003D4A08"/>
    <w:rsid w:val="003D524F"/>
    <w:rsid w:val="003D66E9"/>
    <w:rsid w:val="003E14D3"/>
    <w:rsid w:val="003F5A7D"/>
    <w:rsid w:val="00403FDF"/>
    <w:rsid w:val="004063E0"/>
    <w:rsid w:val="004428C5"/>
    <w:rsid w:val="00443728"/>
    <w:rsid w:val="00447033"/>
    <w:rsid w:val="00450271"/>
    <w:rsid w:val="00451646"/>
    <w:rsid w:val="00477453"/>
    <w:rsid w:val="004830EF"/>
    <w:rsid w:val="004844F1"/>
    <w:rsid w:val="00493C3C"/>
    <w:rsid w:val="004C008D"/>
    <w:rsid w:val="004D364A"/>
    <w:rsid w:val="004F39D9"/>
    <w:rsid w:val="004F5CC3"/>
    <w:rsid w:val="004F66EF"/>
    <w:rsid w:val="00503961"/>
    <w:rsid w:val="00510DCA"/>
    <w:rsid w:val="00511C43"/>
    <w:rsid w:val="005127F4"/>
    <w:rsid w:val="005155E2"/>
    <w:rsid w:val="00525569"/>
    <w:rsid w:val="005267D4"/>
    <w:rsid w:val="00526C8D"/>
    <w:rsid w:val="00534A34"/>
    <w:rsid w:val="00537913"/>
    <w:rsid w:val="00540718"/>
    <w:rsid w:val="005413BE"/>
    <w:rsid w:val="005444D3"/>
    <w:rsid w:val="005476FA"/>
    <w:rsid w:val="00556CA2"/>
    <w:rsid w:val="00573F20"/>
    <w:rsid w:val="00575EFC"/>
    <w:rsid w:val="0058102B"/>
    <w:rsid w:val="005848F4"/>
    <w:rsid w:val="00587BAA"/>
    <w:rsid w:val="005925E4"/>
    <w:rsid w:val="005B04AD"/>
    <w:rsid w:val="005B4045"/>
    <w:rsid w:val="005C4319"/>
    <w:rsid w:val="005C4F99"/>
    <w:rsid w:val="005C757C"/>
    <w:rsid w:val="005D722A"/>
    <w:rsid w:val="005E301F"/>
    <w:rsid w:val="00612934"/>
    <w:rsid w:val="00613AEB"/>
    <w:rsid w:val="006217AA"/>
    <w:rsid w:val="00623A59"/>
    <w:rsid w:val="00624CAB"/>
    <w:rsid w:val="00632F90"/>
    <w:rsid w:val="00655820"/>
    <w:rsid w:val="0069767F"/>
    <w:rsid w:val="006B56ED"/>
    <w:rsid w:val="006D0EA1"/>
    <w:rsid w:val="006D251C"/>
    <w:rsid w:val="006D654F"/>
    <w:rsid w:val="006D7B9E"/>
    <w:rsid w:val="006E3E61"/>
    <w:rsid w:val="006E78A1"/>
    <w:rsid w:val="00710274"/>
    <w:rsid w:val="00716C9E"/>
    <w:rsid w:val="007171FB"/>
    <w:rsid w:val="0072023E"/>
    <w:rsid w:val="007320E9"/>
    <w:rsid w:val="007416E1"/>
    <w:rsid w:val="00754DCB"/>
    <w:rsid w:val="007576D3"/>
    <w:rsid w:val="007636FD"/>
    <w:rsid w:val="00766C76"/>
    <w:rsid w:val="00776DC2"/>
    <w:rsid w:val="007823F0"/>
    <w:rsid w:val="0078645D"/>
    <w:rsid w:val="00791246"/>
    <w:rsid w:val="00793C1C"/>
    <w:rsid w:val="007B4CD9"/>
    <w:rsid w:val="007B4D74"/>
    <w:rsid w:val="007D33BF"/>
    <w:rsid w:val="007E427D"/>
    <w:rsid w:val="007E54C8"/>
    <w:rsid w:val="007E7F0C"/>
    <w:rsid w:val="007F03E6"/>
    <w:rsid w:val="007F3D29"/>
    <w:rsid w:val="007F3F04"/>
    <w:rsid w:val="00800265"/>
    <w:rsid w:val="00805214"/>
    <w:rsid w:val="0081032A"/>
    <w:rsid w:val="008217D7"/>
    <w:rsid w:val="008312B3"/>
    <w:rsid w:val="00832F0F"/>
    <w:rsid w:val="00841C91"/>
    <w:rsid w:val="00853426"/>
    <w:rsid w:val="00876F8C"/>
    <w:rsid w:val="00877BF0"/>
    <w:rsid w:val="00881D79"/>
    <w:rsid w:val="00883C0F"/>
    <w:rsid w:val="00886C0F"/>
    <w:rsid w:val="00890BBF"/>
    <w:rsid w:val="00891720"/>
    <w:rsid w:val="00894577"/>
    <w:rsid w:val="008B3C9B"/>
    <w:rsid w:val="008B45D0"/>
    <w:rsid w:val="008C1157"/>
    <w:rsid w:val="008C1561"/>
    <w:rsid w:val="008C6CAA"/>
    <w:rsid w:val="008E4447"/>
    <w:rsid w:val="009004E0"/>
    <w:rsid w:val="00902DB5"/>
    <w:rsid w:val="0090421E"/>
    <w:rsid w:val="00910E74"/>
    <w:rsid w:val="0091511A"/>
    <w:rsid w:val="00924C69"/>
    <w:rsid w:val="00960A01"/>
    <w:rsid w:val="0096275E"/>
    <w:rsid w:val="009819B9"/>
    <w:rsid w:val="00982B37"/>
    <w:rsid w:val="00987621"/>
    <w:rsid w:val="00993301"/>
    <w:rsid w:val="009B5534"/>
    <w:rsid w:val="009B7001"/>
    <w:rsid w:val="009C4069"/>
    <w:rsid w:val="009C5C6E"/>
    <w:rsid w:val="009C698A"/>
    <w:rsid w:val="009C7DF1"/>
    <w:rsid w:val="009D582F"/>
    <w:rsid w:val="009E315C"/>
    <w:rsid w:val="009E6634"/>
    <w:rsid w:val="009E7E61"/>
    <w:rsid w:val="00A00530"/>
    <w:rsid w:val="00A023E2"/>
    <w:rsid w:val="00A04F27"/>
    <w:rsid w:val="00A074F4"/>
    <w:rsid w:val="00A10489"/>
    <w:rsid w:val="00A3283D"/>
    <w:rsid w:val="00A32CA2"/>
    <w:rsid w:val="00A4127B"/>
    <w:rsid w:val="00A74BDE"/>
    <w:rsid w:val="00A778E4"/>
    <w:rsid w:val="00A84C03"/>
    <w:rsid w:val="00A91A48"/>
    <w:rsid w:val="00A920E5"/>
    <w:rsid w:val="00A92459"/>
    <w:rsid w:val="00AC2918"/>
    <w:rsid w:val="00AC653B"/>
    <w:rsid w:val="00AD279F"/>
    <w:rsid w:val="00AD3926"/>
    <w:rsid w:val="00AE18C3"/>
    <w:rsid w:val="00AE3F93"/>
    <w:rsid w:val="00B1395D"/>
    <w:rsid w:val="00B21AB5"/>
    <w:rsid w:val="00B251D1"/>
    <w:rsid w:val="00B35DF6"/>
    <w:rsid w:val="00B43FAD"/>
    <w:rsid w:val="00B447F6"/>
    <w:rsid w:val="00B44FD2"/>
    <w:rsid w:val="00B602A4"/>
    <w:rsid w:val="00B70C62"/>
    <w:rsid w:val="00B72150"/>
    <w:rsid w:val="00B73168"/>
    <w:rsid w:val="00B815F7"/>
    <w:rsid w:val="00B8650F"/>
    <w:rsid w:val="00BA2783"/>
    <w:rsid w:val="00BC26D8"/>
    <w:rsid w:val="00BC6989"/>
    <w:rsid w:val="00BE7827"/>
    <w:rsid w:val="00C012CA"/>
    <w:rsid w:val="00C02EBC"/>
    <w:rsid w:val="00C07159"/>
    <w:rsid w:val="00C07E86"/>
    <w:rsid w:val="00C26A0B"/>
    <w:rsid w:val="00C318E3"/>
    <w:rsid w:val="00C37293"/>
    <w:rsid w:val="00C43ED5"/>
    <w:rsid w:val="00C55E30"/>
    <w:rsid w:val="00C61047"/>
    <w:rsid w:val="00C65351"/>
    <w:rsid w:val="00C83186"/>
    <w:rsid w:val="00C90D85"/>
    <w:rsid w:val="00CA2943"/>
    <w:rsid w:val="00CA5AA3"/>
    <w:rsid w:val="00CB2B14"/>
    <w:rsid w:val="00CB2D4D"/>
    <w:rsid w:val="00CB6F4C"/>
    <w:rsid w:val="00CB710D"/>
    <w:rsid w:val="00CC5AA6"/>
    <w:rsid w:val="00CD6022"/>
    <w:rsid w:val="00CD7DA0"/>
    <w:rsid w:val="00CE5A6E"/>
    <w:rsid w:val="00CF17B9"/>
    <w:rsid w:val="00CF423C"/>
    <w:rsid w:val="00CF67FB"/>
    <w:rsid w:val="00D0220A"/>
    <w:rsid w:val="00D158AA"/>
    <w:rsid w:val="00D1710C"/>
    <w:rsid w:val="00D31BFC"/>
    <w:rsid w:val="00D404E7"/>
    <w:rsid w:val="00D64684"/>
    <w:rsid w:val="00D64AEA"/>
    <w:rsid w:val="00D767E3"/>
    <w:rsid w:val="00D770BA"/>
    <w:rsid w:val="00D874AD"/>
    <w:rsid w:val="00DA0A92"/>
    <w:rsid w:val="00DB2D48"/>
    <w:rsid w:val="00DB714E"/>
    <w:rsid w:val="00DC33C6"/>
    <w:rsid w:val="00DC6D65"/>
    <w:rsid w:val="00DD2DA4"/>
    <w:rsid w:val="00DD341F"/>
    <w:rsid w:val="00DD3A24"/>
    <w:rsid w:val="00DD6D40"/>
    <w:rsid w:val="00DE654C"/>
    <w:rsid w:val="00DF592E"/>
    <w:rsid w:val="00E0598D"/>
    <w:rsid w:val="00E3386D"/>
    <w:rsid w:val="00E3682C"/>
    <w:rsid w:val="00E40563"/>
    <w:rsid w:val="00E45EC7"/>
    <w:rsid w:val="00E53600"/>
    <w:rsid w:val="00E625CD"/>
    <w:rsid w:val="00E723E3"/>
    <w:rsid w:val="00E864C6"/>
    <w:rsid w:val="00E916CA"/>
    <w:rsid w:val="00E96D37"/>
    <w:rsid w:val="00EA0037"/>
    <w:rsid w:val="00EA233D"/>
    <w:rsid w:val="00EB4712"/>
    <w:rsid w:val="00ED11D1"/>
    <w:rsid w:val="00ED1BB4"/>
    <w:rsid w:val="00ED5715"/>
    <w:rsid w:val="00EE1738"/>
    <w:rsid w:val="00EE60F6"/>
    <w:rsid w:val="00EE6898"/>
    <w:rsid w:val="00EF3727"/>
    <w:rsid w:val="00EF7CD6"/>
    <w:rsid w:val="00F00F8A"/>
    <w:rsid w:val="00F20F1D"/>
    <w:rsid w:val="00F224CE"/>
    <w:rsid w:val="00F27F9F"/>
    <w:rsid w:val="00F3192F"/>
    <w:rsid w:val="00F3702C"/>
    <w:rsid w:val="00F374CC"/>
    <w:rsid w:val="00F4069D"/>
    <w:rsid w:val="00F716C1"/>
    <w:rsid w:val="00F73CDC"/>
    <w:rsid w:val="00F758EB"/>
    <w:rsid w:val="00F77616"/>
    <w:rsid w:val="00FA0752"/>
    <w:rsid w:val="00FA2317"/>
    <w:rsid w:val="00FA49E1"/>
    <w:rsid w:val="00FB0FED"/>
    <w:rsid w:val="00FB1BBC"/>
    <w:rsid w:val="00FB7D63"/>
    <w:rsid w:val="00FC09B7"/>
    <w:rsid w:val="00FD357F"/>
    <w:rsid w:val="00FE5D10"/>
    <w:rsid w:val="00FF5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F0CDF"/>
  <w15:docId w15:val="{0BBF078A-D5C8-44F2-849E-6BF093A39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D10"/>
  </w:style>
  <w:style w:type="paragraph" w:styleId="Heading1">
    <w:name w:val="heading 1"/>
    <w:basedOn w:val="Normal"/>
    <w:link w:val="Heading1Char"/>
    <w:uiPriority w:val="9"/>
    <w:qFormat/>
    <w:rsid w:val="00C90D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65582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871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7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14C"/>
    <w:rPr>
      <w:rFonts w:ascii="Tahoma" w:hAnsi="Tahoma" w:cs="Tahoma"/>
      <w:b/>
      <w:bCs/>
      <w:sz w:val="16"/>
      <w:szCs w:val="16"/>
    </w:rPr>
  </w:style>
  <w:style w:type="paragraph" w:styleId="ListParagraph">
    <w:name w:val="List Paragraph"/>
    <w:basedOn w:val="Normal"/>
    <w:uiPriority w:val="34"/>
    <w:qFormat/>
    <w:rsid w:val="00331933"/>
    <w:pPr>
      <w:ind w:left="720"/>
      <w:contextualSpacing/>
    </w:pPr>
  </w:style>
  <w:style w:type="paragraph" w:styleId="NormalWeb">
    <w:name w:val="Normal (Web)"/>
    <w:basedOn w:val="Normal"/>
    <w:uiPriority w:val="99"/>
    <w:unhideWhenUsed/>
    <w:rsid w:val="00CB710D"/>
    <w:pPr>
      <w:spacing w:before="100" w:beforeAutospacing="1" w:after="100" w:afterAutospacing="1" w:line="240" w:lineRule="auto"/>
    </w:pPr>
    <w:rPr>
      <w:rFonts w:ascii="Times New Roman" w:eastAsia="Times New Roman" w:hAnsi="Times New Roman" w:cs="Times New Roman"/>
      <w:color w:val="333333"/>
      <w:szCs w:val="24"/>
    </w:rPr>
  </w:style>
  <w:style w:type="paragraph" w:styleId="Header">
    <w:name w:val="header"/>
    <w:basedOn w:val="Normal"/>
    <w:link w:val="HeaderChar"/>
    <w:uiPriority w:val="99"/>
    <w:unhideWhenUsed/>
    <w:rsid w:val="00CB7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10D"/>
  </w:style>
  <w:style w:type="paragraph" w:styleId="Footer">
    <w:name w:val="footer"/>
    <w:basedOn w:val="Normal"/>
    <w:link w:val="FooterChar"/>
    <w:uiPriority w:val="99"/>
    <w:unhideWhenUsed/>
    <w:rsid w:val="00CB7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10D"/>
  </w:style>
  <w:style w:type="paragraph" w:styleId="NoSpacing">
    <w:name w:val="No Spacing"/>
    <w:link w:val="NoSpacingChar"/>
    <w:uiPriority w:val="1"/>
    <w:qFormat/>
    <w:rsid w:val="00112A45"/>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112A45"/>
    <w:rPr>
      <w:rFonts w:asciiTheme="minorHAnsi" w:eastAsiaTheme="minorEastAsia" w:hAnsiTheme="minorHAnsi"/>
      <w:sz w:val="22"/>
      <w:lang w:eastAsia="ja-JP"/>
    </w:rPr>
  </w:style>
  <w:style w:type="character" w:styleId="Hyperlink">
    <w:name w:val="Hyperlink"/>
    <w:basedOn w:val="DefaultParagraphFont"/>
    <w:uiPriority w:val="99"/>
    <w:unhideWhenUsed/>
    <w:rsid w:val="007D33BF"/>
    <w:rPr>
      <w:color w:val="CC0000"/>
      <w:u w:val="single"/>
    </w:rPr>
  </w:style>
  <w:style w:type="character" w:styleId="Strong">
    <w:name w:val="Strong"/>
    <w:basedOn w:val="DefaultParagraphFont"/>
    <w:uiPriority w:val="22"/>
    <w:qFormat/>
    <w:rsid w:val="00F3702C"/>
    <w:rPr>
      <w:b/>
      <w:bCs/>
    </w:rPr>
  </w:style>
  <w:style w:type="paragraph" w:customStyle="1" w:styleId="Default">
    <w:name w:val="Default"/>
    <w:uiPriority w:val="99"/>
    <w:rsid w:val="005C757C"/>
    <w:pPr>
      <w:autoSpaceDE w:val="0"/>
      <w:autoSpaceDN w:val="0"/>
      <w:adjustRightInd w:val="0"/>
      <w:spacing w:after="0" w:line="240" w:lineRule="auto"/>
    </w:pPr>
    <w:rPr>
      <w:rFonts w:ascii="Times New Roman" w:eastAsia="Times New Roman" w:hAnsi="Times New Roman" w:cs="Times New Roman"/>
      <w:color w:val="000000"/>
      <w:szCs w:val="24"/>
    </w:rPr>
  </w:style>
  <w:style w:type="character" w:customStyle="1" w:styleId="Heading1Char">
    <w:name w:val="Heading 1 Char"/>
    <w:basedOn w:val="DefaultParagraphFont"/>
    <w:link w:val="Heading1"/>
    <w:uiPriority w:val="9"/>
    <w:rsid w:val="00C90D85"/>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C90D85"/>
    <w:rPr>
      <w:i/>
      <w:iCs/>
    </w:rPr>
  </w:style>
  <w:style w:type="character" w:customStyle="1" w:styleId="leftindent">
    <w:name w:val="leftindent"/>
    <w:basedOn w:val="DefaultParagraphFont"/>
    <w:rsid w:val="00587BAA"/>
  </w:style>
  <w:style w:type="paragraph" w:customStyle="1" w:styleId="leftindent1">
    <w:name w:val="leftindent1"/>
    <w:basedOn w:val="Normal"/>
    <w:rsid w:val="00587BAA"/>
    <w:pPr>
      <w:spacing w:before="100" w:beforeAutospacing="1" w:after="100" w:afterAutospacing="1" w:line="240" w:lineRule="auto"/>
    </w:pPr>
    <w:rPr>
      <w:rFonts w:ascii="Times New Roman" w:eastAsia="Times New Roman" w:hAnsi="Times New Roman" w:cs="Times New Roman"/>
      <w:szCs w:val="24"/>
    </w:rPr>
  </w:style>
  <w:style w:type="character" w:styleId="CommentReference">
    <w:name w:val="annotation reference"/>
    <w:basedOn w:val="DefaultParagraphFont"/>
    <w:uiPriority w:val="99"/>
    <w:semiHidden/>
    <w:unhideWhenUsed/>
    <w:rsid w:val="000439DE"/>
    <w:rPr>
      <w:sz w:val="16"/>
      <w:szCs w:val="16"/>
    </w:rPr>
  </w:style>
  <w:style w:type="paragraph" w:styleId="CommentText">
    <w:name w:val="annotation text"/>
    <w:basedOn w:val="Normal"/>
    <w:link w:val="CommentTextChar"/>
    <w:uiPriority w:val="99"/>
    <w:semiHidden/>
    <w:unhideWhenUsed/>
    <w:rsid w:val="000439DE"/>
    <w:pPr>
      <w:spacing w:line="240" w:lineRule="auto"/>
    </w:pPr>
    <w:rPr>
      <w:rFonts w:asciiTheme="minorHAnsi" w:eastAsiaTheme="minorEastAsia" w:hAnsiTheme="minorHAnsi"/>
      <w:sz w:val="20"/>
      <w:szCs w:val="20"/>
    </w:rPr>
  </w:style>
  <w:style w:type="character" w:customStyle="1" w:styleId="CommentTextChar">
    <w:name w:val="Comment Text Char"/>
    <w:basedOn w:val="DefaultParagraphFont"/>
    <w:link w:val="CommentText"/>
    <w:uiPriority w:val="99"/>
    <w:semiHidden/>
    <w:rsid w:val="000439DE"/>
    <w:rPr>
      <w:rFonts w:asciiTheme="minorHAnsi" w:eastAsiaTheme="minorEastAsia" w:hAnsiTheme="minorHAnsi"/>
      <w:sz w:val="20"/>
      <w:szCs w:val="20"/>
    </w:rPr>
  </w:style>
  <w:style w:type="character" w:customStyle="1" w:styleId="Heading2Char">
    <w:name w:val="Heading 2 Char"/>
    <w:basedOn w:val="DefaultParagraphFont"/>
    <w:link w:val="Heading2"/>
    <w:uiPriority w:val="9"/>
    <w:semiHidden/>
    <w:rsid w:val="0065582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167254">
      <w:bodyDiv w:val="1"/>
      <w:marLeft w:val="0"/>
      <w:marRight w:val="0"/>
      <w:marTop w:val="0"/>
      <w:marBottom w:val="0"/>
      <w:divBdr>
        <w:top w:val="none" w:sz="0" w:space="0" w:color="auto"/>
        <w:left w:val="none" w:sz="0" w:space="0" w:color="auto"/>
        <w:bottom w:val="none" w:sz="0" w:space="0" w:color="auto"/>
        <w:right w:val="none" w:sz="0" w:space="0" w:color="auto"/>
      </w:divBdr>
    </w:div>
    <w:div w:id="212011982">
      <w:bodyDiv w:val="1"/>
      <w:marLeft w:val="0"/>
      <w:marRight w:val="0"/>
      <w:marTop w:val="0"/>
      <w:marBottom w:val="0"/>
      <w:divBdr>
        <w:top w:val="none" w:sz="0" w:space="0" w:color="auto"/>
        <w:left w:val="none" w:sz="0" w:space="0" w:color="auto"/>
        <w:bottom w:val="none" w:sz="0" w:space="0" w:color="auto"/>
        <w:right w:val="none" w:sz="0" w:space="0" w:color="auto"/>
      </w:divBdr>
    </w:div>
    <w:div w:id="287319767">
      <w:bodyDiv w:val="1"/>
      <w:marLeft w:val="0"/>
      <w:marRight w:val="0"/>
      <w:marTop w:val="0"/>
      <w:marBottom w:val="0"/>
      <w:divBdr>
        <w:top w:val="none" w:sz="0" w:space="0" w:color="auto"/>
        <w:left w:val="none" w:sz="0" w:space="0" w:color="auto"/>
        <w:bottom w:val="none" w:sz="0" w:space="0" w:color="auto"/>
        <w:right w:val="none" w:sz="0" w:space="0" w:color="auto"/>
      </w:divBdr>
    </w:div>
    <w:div w:id="381098960">
      <w:bodyDiv w:val="1"/>
      <w:marLeft w:val="0"/>
      <w:marRight w:val="0"/>
      <w:marTop w:val="0"/>
      <w:marBottom w:val="0"/>
      <w:divBdr>
        <w:top w:val="none" w:sz="0" w:space="0" w:color="auto"/>
        <w:left w:val="none" w:sz="0" w:space="0" w:color="auto"/>
        <w:bottom w:val="none" w:sz="0" w:space="0" w:color="auto"/>
        <w:right w:val="none" w:sz="0" w:space="0" w:color="auto"/>
      </w:divBdr>
    </w:div>
    <w:div w:id="408622723">
      <w:bodyDiv w:val="1"/>
      <w:marLeft w:val="0"/>
      <w:marRight w:val="0"/>
      <w:marTop w:val="0"/>
      <w:marBottom w:val="0"/>
      <w:divBdr>
        <w:top w:val="none" w:sz="0" w:space="0" w:color="auto"/>
        <w:left w:val="none" w:sz="0" w:space="0" w:color="auto"/>
        <w:bottom w:val="none" w:sz="0" w:space="0" w:color="auto"/>
        <w:right w:val="none" w:sz="0" w:space="0" w:color="auto"/>
      </w:divBdr>
    </w:div>
    <w:div w:id="533929400">
      <w:bodyDiv w:val="1"/>
      <w:marLeft w:val="0"/>
      <w:marRight w:val="0"/>
      <w:marTop w:val="0"/>
      <w:marBottom w:val="0"/>
      <w:divBdr>
        <w:top w:val="none" w:sz="0" w:space="0" w:color="auto"/>
        <w:left w:val="none" w:sz="0" w:space="0" w:color="auto"/>
        <w:bottom w:val="none" w:sz="0" w:space="0" w:color="auto"/>
        <w:right w:val="none" w:sz="0" w:space="0" w:color="auto"/>
      </w:divBdr>
      <w:divsChild>
        <w:div w:id="782454913">
          <w:marLeft w:val="0"/>
          <w:marRight w:val="0"/>
          <w:marTop w:val="0"/>
          <w:marBottom w:val="0"/>
          <w:divBdr>
            <w:top w:val="none" w:sz="0" w:space="0" w:color="auto"/>
            <w:left w:val="none" w:sz="0" w:space="0" w:color="auto"/>
            <w:bottom w:val="none" w:sz="0" w:space="0" w:color="auto"/>
            <w:right w:val="none" w:sz="0" w:space="0" w:color="auto"/>
          </w:divBdr>
        </w:div>
        <w:div w:id="350886670">
          <w:marLeft w:val="0"/>
          <w:marRight w:val="0"/>
          <w:marTop w:val="0"/>
          <w:marBottom w:val="0"/>
          <w:divBdr>
            <w:top w:val="none" w:sz="0" w:space="0" w:color="auto"/>
            <w:left w:val="none" w:sz="0" w:space="0" w:color="auto"/>
            <w:bottom w:val="none" w:sz="0" w:space="0" w:color="auto"/>
            <w:right w:val="none" w:sz="0" w:space="0" w:color="auto"/>
          </w:divBdr>
        </w:div>
        <w:div w:id="38210528">
          <w:marLeft w:val="0"/>
          <w:marRight w:val="0"/>
          <w:marTop w:val="0"/>
          <w:marBottom w:val="0"/>
          <w:divBdr>
            <w:top w:val="none" w:sz="0" w:space="0" w:color="auto"/>
            <w:left w:val="none" w:sz="0" w:space="0" w:color="auto"/>
            <w:bottom w:val="none" w:sz="0" w:space="0" w:color="auto"/>
            <w:right w:val="none" w:sz="0" w:space="0" w:color="auto"/>
          </w:divBdr>
        </w:div>
        <w:div w:id="391083700">
          <w:marLeft w:val="0"/>
          <w:marRight w:val="0"/>
          <w:marTop w:val="0"/>
          <w:marBottom w:val="0"/>
          <w:divBdr>
            <w:top w:val="none" w:sz="0" w:space="0" w:color="auto"/>
            <w:left w:val="none" w:sz="0" w:space="0" w:color="auto"/>
            <w:bottom w:val="none" w:sz="0" w:space="0" w:color="auto"/>
            <w:right w:val="none" w:sz="0" w:space="0" w:color="auto"/>
          </w:divBdr>
        </w:div>
        <w:div w:id="56362774">
          <w:marLeft w:val="0"/>
          <w:marRight w:val="0"/>
          <w:marTop w:val="0"/>
          <w:marBottom w:val="0"/>
          <w:divBdr>
            <w:top w:val="none" w:sz="0" w:space="0" w:color="auto"/>
            <w:left w:val="none" w:sz="0" w:space="0" w:color="auto"/>
            <w:bottom w:val="none" w:sz="0" w:space="0" w:color="auto"/>
            <w:right w:val="none" w:sz="0" w:space="0" w:color="auto"/>
          </w:divBdr>
        </w:div>
        <w:div w:id="1506288881">
          <w:marLeft w:val="0"/>
          <w:marRight w:val="0"/>
          <w:marTop w:val="0"/>
          <w:marBottom w:val="0"/>
          <w:divBdr>
            <w:top w:val="none" w:sz="0" w:space="0" w:color="auto"/>
            <w:left w:val="none" w:sz="0" w:space="0" w:color="auto"/>
            <w:bottom w:val="none" w:sz="0" w:space="0" w:color="auto"/>
            <w:right w:val="none" w:sz="0" w:space="0" w:color="auto"/>
          </w:divBdr>
        </w:div>
        <w:div w:id="1243176397">
          <w:marLeft w:val="0"/>
          <w:marRight w:val="0"/>
          <w:marTop w:val="0"/>
          <w:marBottom w:val="0"/>
          <w:divBdr>
            <w:top w:val="none" w:sz="0" w:space="0" w:color="auto"/>
            <w:left w:val="none" w:sz="0" w:space="0" w:color="auto"/>
            <w:bottom w:val="none" w:sz="0" w:space="0" w:color="auto"/>
            <w:right w:val="none" w:sz="0" w:space="0" w:color="auto"/>
          </w:divBdr>
        </w:div>
      </w:divsChild>
    </w:div>
    <w:div w:id="597643996">
      <w:bodyDiv w:val="1"/>
      <w:marLeft w:val="0"/>
      <w:marRight w:val="0"/>
      <w:marTop w:val="0"/>
      <w:marBottom w:val="0"/>
      <w:divBdr>
        <w:top w:val="none" w:sz="0" w:space="0" w:color="auto"/>
        <w:left w:val="none" w:sz="0" w:space="0" w:color="auto"/>
        <w:bottom w:val="none" w:sz="0" w:space="0" w:color="auto"/>
        <w:right w:val="none" w:sz="0" w:space="0" w:color="auto"/>
      </w:divBdr>
      <w:divsChild>
        <w:div w:id="1919627832">
          <w:marLeft w:val="0"/>
          <w:marRight w:val="0"/>
          <w:marTop w:val="0"/>
          <w:marBottom w:val="0"/>
          <w:divBdr>
            <w:top w:val="none" w:sz="0" w:space="0" w:color="auto"/>
            <w:left w:val="none" w:sz="0" w:space="0" w:color="auto"/>
            <w:bottom w:val="none" w:sz="0" w:space="0" w:color="auto"/>
            <w:right w:val="none" w:sz="0" w:space="0" w:color="auto"/>
          </w:divBdr>
        </w:div>
      </w:divsChild>
    </w:div>
    <w:div w:id="623969613">
      <w:bodyDiv w:val="1"/>
      <w:marLeft w:val="0"/>
      <w:marRight w:val="0"/>
      <w:marTop w:val="0"/>
      <w:marBottom w:val="0"/>
      <w:divBdr>
        <w:top w:val="none" w:sz="0" w:space="0" w:color="auto"/>
        <w:left w:val="none" w:sz="0" w:space="0" w:color="auto"/>
        <w:bottom w:val="none" w:sz="0" w:space="0" w:color="auto"/>
        <w:right w:val="none" w:sz="0" w:space="0" w:color="auto"/>
      </w:divBdr>
    </w:div>
    <w:div w:id="731781469">
      <w:bodyDiv w:val="1"/>
      <w:marLeft w:val="0"/>
      <w:marRight w:val="0"/>
      <w:marTop w:val="0"/>
      <w:marBottom w:val="0"/>
      <w:divBdr>
        <w:top w:val="none" w:sz="0" w:space="0" w:color="auto"/>
        <w:left w:val="none" w:sz="0" w:space="0" w:color="auto"/>
        <w:bottom w:val="none" w:sz="0" w:space="0" w:color="auto"/>
        <w:right w:val="none" w:sz="0" w:space="0" w:color="auto"/>
      </w:divBdr>
      <w:divsChild>
        <w:div w:id="1681662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7936610">
      <w:bodyDiv w:val="1"/>
      <w:marLeft w:val="0"/>
      <w:marRight w:val="0"/>
      <w:marTop w:val="0"/>
      <w:marBottom w:val="0"/>
      <w:divBdr>
        <w:top w:val="none" w:sz="0" w:space="0" w:color="auto"/>
        <w:left w:val="none" w:sz="0" w:space="0" w:color="auto"/>
        <w:bottom w:val="none" w:sz="0" w:space="0" w:color="auto"/>
        <w:right w:val="none" w:sz="0" w:space="0" w:color="auto"/>
      </w:divBdr>
    </w:div>
    <w:div w:id="866990779">
      <w:bodyDiv w:val="1"/>
      <w:marLeft w:val="0"/>
      <w:marRight w:val="0"/>
      <w:marTop w:val="0"/>
      <w:marBottom w:val="0"/>
      <w:divBdr>
        <w:top w:val="none" w:sz="0" w:space="0" w:color="auto"/>
        <w:left w:val="none" w:sz="0" w:space="0" w:color="auto"/>
        <w:bottom w:val="none" w:sz="0" w:space="0" w:color="auto"/>
        <w:right w:val="none" w:sz="0" w:space="0" w:color="auto"/>
      </w:divBdr>
    </w:div>
    <w:div w:id="891891856">
      <w:bodyDiv w:val="1"/>
      <w:marLeft w:val="0"/>
      <w:marRight w:val="0"/>
      <w:marTop w:val="0"/>
      <w:marBottom w:val="0"/>
      <w:divBdr>
        <w:top w:val="none" w:sz="0" w:space="0" w:color="auto"/>
        <w:left w:val="none" w:sz="0" w:space="0" w:color="auto"/>
        <w:bottom w:val="none" w:sz="0" w:space="0" w:color="auto"/>
        <w:right w:val="none" w:sz="0" w:space="0" w:color="auto"/>
      </w:divBdr>
    </w:div>
    <w:div w:id="935089616">
      <w:bodyDiv w:val="1"/>
      <w:marLeft w:val="0"/>
      <w:marRight w:val="0"/>
      <w:marTop w:val="0"/>
      <w:marBottom w:val="0"/>
      <w:divBdr>
        <w:top w:val="none" w:sz="0" w:space="0" w:color="auto"/>
        <w:left w:val="none" w:sz="0" w:space="0" w:color="auto"/>
        <w:bottom w:val="none" w:sz="0" w:space="0" w:color="auto"/>
        <w:right w:val="none" w:sz="0" w:space="0" w:color="auto"/>
      </w:divBdr>
      <w:divsChild>
        <w:div w:id="5617916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355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5270172">
      <w:bodyDiv w:val="1"/>
      <w:marLeft w:val="0"/>
      <w:marRight w:val="0"/>
      <w:marTop w:val="0"/>
      <w:marBottom w:val="0"/>
      <w:divBdr>
        <w:top w:val="none" w:sz="0" w:space="0" w:color="auto"/>
        <w:left w:val="none" w:sz="0" w:space="0" w:color="auto"/>
        <w:bottom w:val="none" w:sz="0" w:space="0" w:color="auto"/>
        <w:right w:val="none" w:sz="0" w:space="0" w:color="auto"/>
      </w:divBdr>
      <w:divsChild>
        <w:div w:id="485511596">
          <w:marLeft w:val="0"/>
          <w:marRight w:val="0"/>
          <w:marTop w:val="0"/>
          <w:marBottom w:val="0"/>
          <w:divBdr>
            <w:top w:val="none" w:sz="0" w:space="0" w:color="auto"/>
            <w:left w:val="none" w:sz="0" w:space="0" w:color="auto"/>
            <w:bottom w:val="none" w:sz="0" w:space="0" w:color="auto"/>
            <w:right w:val="none" w:sz="0" w:space="0" w:color="auto"/>
          </w:divBdr>
          <w:divsChild>
            <w:div w:id="133283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399376">
      <w:bodyDiv w:val="1"/>
      <w:marLeft w:val="0"/>
      <w:marRight w:val="0"/>
      <w:marTop w:val="0"/>
      <w:marBottom w:val="0"/>
      <w:divBdr>
        <w:top w:val="none" w:sz="0" w:space="0" w:color="auto"/>
        <w:left w:val="none" w:sz="0" w:space="0" w:color="auto"/>
        <w:bottom w:val="none" w:sz="0" w:space="0" w:color="auto"/>
        <w:right w:val="none" w:sz="0" w:space="0" w:color="auto"/>
      </w:divBdr>
    </w:div>
    <w:div w:id="1321542116">
      <w:bodyDiv w:val="1"/>
      <w:marLeft w:val="0"/>
      <w:marRight w:val="0"/>
      <w:marTop w:val="0"/>
      <w:marBottom w:val="0"/>
      <w:divBdr>
        <w:top w:val="none" w:sz="0" w:space="0" w:color="auto"/>
        <w:left w:val="none" w:sz="0" w:space="0" w:color="auto"/>
        <w:bottom w:val="none" w:sz="0" w:space="0" w:color="auto"/>
        <w:right w:val="none" w:sz="0" w:space="0" w:color="auto"/>
      </w:divBdr>
    </w:div>
    <w:div w:id="1506238233">
      <w:bodyDiv w:val="1"/>
      <w:marLeft w:val="0"/>
      <w:marRight w:val="0"/>
      <w:marTop w:val="0"/>
      <w:marBottom w:val="0"/>
      <w:divBdr>
        <w:top w:val="none" w:sz="0" w:space="0" w:color="auto"/>
        <w:left w:val="none" w:sz="0" w:space="0" w:color="auto"/>
        <w:bottom w:val="none" w:sz="0" w:space="0" w:color="auto"/>
        <w:right w:val="none" w:sz="0" w:space="0" w:color="auto"/>
      </w:divBdr>
      <w:divsChild>
        <w:div w:id="901334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8113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1390559">
      <w:bodyDiv w:val="1"/>
      <w:marLeft w:val="0"/>
      <w:marRight w:val="0"/>
      <w:marTop w:val="0"/>
      <w:marBottom w:val="0"/>
      <w:divBdr>
        <w:top w:val="none" w:sz="0" w:space="0" w:color="auto"/>
        <w:left w:val="none" w:sz="0" w:space="0" w:color="auto"/>
        <w:bottom w:val="none" w:sz="0" w:space="0" w:color="auto"/>
        <w:right w:val="none" w:sz="0" w:space="0" w:color="auto"/>
      </w:divBdr>
    </w:div>
    <w:div w:id="1763988818">
      <w:bodyDiv w:val="1"/>
      <w:marLeft w:val="0"/>
      <w:marRight w:val="0"/>
      <w:marTop w:val="0"/>
      <w:marBottom w:val="0"/>
      <w:divBdr>
        <w:top w:val="none" w:sz="0" w:space="0" w:color="auto"/>
        <w:left w:val="none" w:sz="0" w:space="0" w:color="auto"/>
        <w:bottom w:val="none" w:sz="0" w:space="0" w:color="auto"/>
        <w:right w:val="none" w:sz="0" w:space="0" w:color="auto"/>
      </w:divBdr>
    </w:div>
    <w:div w:id="1781530770">
      <w:bodyDiv w:val="1"/>
      <w:marLeft w:val="0"/>
      <w:marRight w:val="0"/>
      <w:marTop w:val="0"/>
      <w:marBottom w:val="0"/>
      <w:divBdr>
        <w:top w:val="none" w:sz="0" w:space="0" w:color="auto"/>
        <w:left w:val="none" w:sz="0" w:space="0" w:color="auto"/>
        <w:bottom w:val="none" w:sz="0" w:space="0" w:color="auto"/>
        <w:right w:val="none" w:sz="0" w:space="0" w:color="auto"/>
      </w:divBdr>
    </w:div>
    <w:div w:id="1788356140">
      <w:bodyDiv w:val="1"/>
      <w:marLeft w:val="0"/>
      <w:marRight w:val="0"/>
      <w:marTop w:val="0"/>
      <w:marBottom w:val="0"/>
      <w:divBdr>
        <w:top w:val="none" w:sz="0" w:space="0" w:color="auto"/>
        <w:left w:val="none" w:sz="0" w:space="0" w:color="auto"/>
        <w:bottom w:val="none" w:sz="0" w:space="0" w:color="auto"/>
        <w:right w:val="none" w:sz="0" w:space="0" w:color="auto"/>
      </w:divBdr>
    </w:div>
    <w:div w:id="1815678751">
      <w:bodyDiv w:val="1"/>
      <w:marLeft w:val="0"/>
      <w:marRight w:val="0"/>
      <w:marTop w:val="0"/>
      <w:marBottom w:val="0"/>
      <w:divBdr>
        <w:top w:val="none" w:sz="0" w:space="0" w:color="auto"/>
        <w:left w:val="none" w:sz="0" w:space="0" w:color="auto"/>
        <w:bottom w:val="none" w:sz="0" w:space="0" w:color="auto"/>
        <w:right w:val="none" w:sz="0" w:space="0" w:color="auto"/>
      </w:divBdr>
    </w:div>
    <w:div w:id="2007513233">
      <w:bodyDiv w:val="1"/>
      <w:marLeft w:val="0"/>
      <w:marRight w:val="0"/>
      <w:marTop w:val="0"/>
      <w:marBottom w:val="0"/>
      <w:divBdr>
        <w:top w:val="none" w:sz="0" w:space="0" w:color="auto"/>
        <w:left w:val="none" w:sz="0" w:space="0" w:color="auto"/>
        <w:bottom w:val="none" w:sz="0" w:space="0" w:color="auto"/>
        <w:right w:val="none" w:sz="0" w:space="0" w:color="auto"/>
      </w:divBdr>
    </w:div>
    <w:div w:id="2112625448">
      <w:bodyDiv w:val="1"/>
      <w:marLeft w:val="0"/>
      <w:marRight w:val="0"/>
      <w:marTop w:val="0"/>
      <w:marBottom w:val="0"/>
      <w:divBdr>
        <w:top w:val="none" w:sz="0" w:space="0" w:color="auto"/>
        <w:left w:val="none" w:sz="0" w:space="0" w:color="auto"/>
        <w:bottom w:val="none" w:sz="0" w:space="0" w:color="auto"/>
        <w:right w:val="none" w:sz="0" w:space="0" w:color="auto"/>
      </w:divBdr>
      <w:divsChild>
        <w:div w:id="8747781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03101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69385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96385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64829">
                          <w:blockQuote w:val="1"/>
                          <w:marLeft w:val="720"/>
                          <w:marRight w:val="720"/>
                          <w:marTop w:val="100"/>
                          <w:marBottom w:val="100"/>
                          <w:divBdr>
                            <w:top w:val="none" w:sz="0" w:space="0" w:color="auto"/>
                            <w:left w:val="none" w:sz="0" w:space="0" w:color="auto"/>
                            <w:bottom w:val="none" w:sz="0" w:space="0" w:color="auto"/>
                            <w:right w:val="none" w:sz="0" w:space="0" w:color="auto"/>
                          </w:divBdr>
                        </w:div>
                        <w:div w:id="16798887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5250181">
                              <w:blockQuote w:val="1"/>
                              <w:marLeft w:val="720"/>
                              <w:marRight w:val="720"/>
                              <w:marTop w:val="100"/>
                              <w:marBottom w:val="100"/>
                              <w:divBdr>
                                <w:top w:val="none" w:sz="0" w:space="0" w:color="auto"/>
                                <w:left w:val="none" w:sz="0" w:space="0" w:color="auto"/>
                                <w:bottom w:val="none" w:sz="0" w:space="0" w:color="auto"/>
                                <w:right w:val="none" w:sz="0" w:space="0" w:color="auto"/>
                              </w:divBdr>
                            </w:div>
                            <w:div w:id="9483159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00478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80591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16182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5084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418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5085939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9513231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782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6834067">
                  <w:blockQuote w:val="1"/>
                  <w:marLeft w:val="720"/>
                  <w:marRight w:val="720"/>
                  <w:marTop w:val="100"/>
                  <w:marBottom w:val="100"/>
                  <w:divBdr>
                    <w:top w:val="none" w:sz="0" w:space="0" w:color="auto"/>
                    <w:left w:val="none" w:sz="0" w:space="0" w:color="auto"/>
                    <w:bottom w:val="none" w:sz="0" w:space="0" w:color="auto"/>
                    <w:right w:val="none" w:sz="0" w:space="0" w:color="auto"/>
                  </w:divBdr>
                </w:div>
                <w:div w:id="997657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80458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8797847">
              <w:blockQuote w:val="1"/>
              <w:marLeft w:val="720"/>
              <w:marRight w:val="720"/>
              <w:marTop w:val="100"/>
              <w:marBottom w:val="100"/>
              <w:divBdr>
                <w:top w:val="none" w:sz="0" w:space="0" w:color="auto"/>
                <w:left w:val="none" w:sz="0" w:space="0" w:color="auto"/>
                <w:bottom w:val="none" w:sz="0" w:space="0" w:color="auto"/>
                <w:right w:val="none" w:sz="0" w:space="0" w:color="auto"/>
              </w:divBdr>
            </w:div>
            <w:div w:id="522785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713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71291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E3B0135E6777F4C8610B9F5E03A835D" ma:contentTypeVersion="16" ma:contentTypeDescription="Create a new document." ma:contentTypeScope="" ma:versionID="6ced71134eeaa8209e9f469dd68a8f88">
  <xsd:schema xmlns:xsd="http://www.w3.org/2001/XMLSchema" xmlns:xs="http://www.w3.org/2001/XMLSchema" xmlns:p="http://schemas.microsoft.com/office/2006/metadata/properties" xmlns:ns2="6427d003-588f-415b-b700-caa31750ac22" xmlns:ns3="b730967d-0811-4b37-9e73-0e677607f613" targetNamespace="http://schemas.microsoft.com/office/2006/metadata/properties" ma:root="true" ma:fieldsID="14fab19becae08dbd72488ad6297986d" ns2:_="" ns3:_="">
    <xsd:import namespace="6427d003-588f-415b-b700-caa31750ac22"/>
    <xsd:import namespace="b730967d-0811-4b37-9e73-0e677607f61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27d003-588f-415b-b700-caa31750ac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911b813-a230-4b01-befd-2f84efefd6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30967d-0811-4b37-9e73-0e677607f61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7077fa2-732e-43e2-a621-f2e3fc1a1fde}" ma:internalName="TaxCatchAll" ma:showField="CatchAllData" ma:web="b730967d-0811-4b37-9e73-0e677607f6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4044B6-26AF-4D1A-B1C5-4A9036EABEBA}">
  <ds:schemaRefs>
    <ds:schemaRef ds:uri="http://schemas.openxmlformats.org/officeDocument/2006/bibliography"/>
  </ds:schemaRefs>
</ds:datastoreItem>
</file>

<file path=customXml/itemProps2.xml><?xml version="1.0" encoding="utf-8"?>
<ds:datastoreItem xmlns:ds="http://schemas.openxmlformats.org/officeDocument/2006/customXml" ds:itemID="{34A4E5C9-9116-4BDD-824F-44ECB64AD432}"/>
</file>

<file path=customXml/itemProps3.xml><?xml version="1.0" encoding="utf-8"?>
<ds:datastoreItem xmlns:ds="http://schemas.openxmlformats.org/officeDocument/2006/customXml" ds:itemID="{367295E0-A61A-4096-9FC8-42E31AB72739}"/>
</file>

<file path=docProps/app.xml><?xml version="1.0" encoding="utf-8"?>
<Properties xmlns="http://schemas.openxmlformats.org/officeDocument/2006/extended-properties" xmlns:vt="http://schemas.openxmlformats.org/officeDocument/2006/docPropsVTypes">
  <Template>Normal.dotm</Template>
  <TotalTime>0</TotalTime>
  <Pages>3</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Aquafinity1</dc:creator>
  <cp:lastModifiedBy>Carol Stephens</cp:lastModifiedBy>
  <cp:revision>2</cp:revision>
  <cp:lastPrinted>2023-10-04T16:23:00Z</cp:lastPrinted>
  <dcterms:created xsi:type="dcterms:W3CDTF">2023-11-08T21:47:00Z</dcterms:created>
  <dcterms:modified xsi:type="dcterms:W3CDTF">2023-11-08T21:47:00Z</dcterms:modified>
</cp:coreProperties>
</file>